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SiDoTek™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2×Fast Pfu Master Mix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2×快速高保真预混液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zh-CN"/>
        </w:rPr>
        <w:t>目录号：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DMR1-5a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zh-CN"/>
        </w:rPr>
        <w:t>/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DMR1-8a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zh-CN"/>
        </w:rPr>
        <w:t>储存条件：-30 ~ -15℃保存2年，≤0℃运输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产品内容：</w:t>
      </w:r>
    </w:p>
    <w:tbl>
      <w:tblPr>
        <w:tblStyle w:val="5"/>
        <w:tblW w:w="4823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611"/>
        <w:gridCol w:w="24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44" w:type="pct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1588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DMR1-5a</w:t>
            </w:r>
          </w:p>
        </w:tc>
        <w:tc>
          <w:tcPr>
            <w:tcW w:w="1468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DMR1-6a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44" w:type="pct"/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2×Fast Pfu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Master Mix</w:t>
            </w:r>
          </w:p>
        </w:tc>
        <w:tc>
          <w:tcPr>
            <w:tcW w:w="1588" w:type="pct"/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mL</w:t>
            </w:r>
          </w:p>
        </w:tc>
        <w:tc>
          <w:tcPr>
            <w:tcW w:w="1468" w:type="pct"/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4×1.25 mL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15"/>
          <w:szCs w:val="16"/>
        </w:rPr>
      </w:pPr>
    </w:p>
    <w:tbl>
      <w:tblPr>
        <w:tblStyle w:val="5"/>
        <w:tblW w:w="4823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611"/>
        <w:gridCol w:w="24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44" w:type="pct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1588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DMR1-8a</w:t>
            </w:r>
          </w:p>
        </w:tc>
        <w:tc>
          <w:tcPr>
            <w:tcW w:w="1468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DMR1-9a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44" w:type="pct"/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2×Fast Pfu Master Mix (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Dye Plus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88" w:type="pct"/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mL</w:t>
            </w:r>
          </w:p>
        </w:tc>
        <w:tc>
          <w:tcPr>
            <w:tcW w:w="1468" w:type="pct"/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4×1.25 mL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15"/>
          <w:szCs w:val="16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8" w:afterLines="20"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>2×Fast Pfu</w:t>
      </w:r>
      <w:r>
        <w:rPr>
          <w:rFonts w:hint="default" w:ascii="Times New Roman" w:hAnsi="Times New Roman" w:cs="Times New Roman"/>
          <w:sz w:val="18"/>
          <w:szCs w:val="18"/>
          <w:lang w:val="ca-E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Master Mix包含2×Fast Pfu DNA Polymerase、dNTP、Mg</w:t>
      </w:r>
      <w:r>
        <w:rPr>
          <w:rFonts w:hint="default" w:ascii="Times New Roman" w:hAnsi="Times New Roman" w:cs="Times New Roman"/>
          <w:b/>
          <w:sz w:val="18"/>
          <w:szCs w:val="18"/>
          <w:vertAlign w:val="superscript"/>
        </w:rPr>
        <w:t>2+</w:t>
      </w:r>
      <w:r>
        <w:rPr>
          <w:rFonts w:hint="default" w:ascii="Times New Roman" w:hAnsi="Times New Roman" w:cs="Times New Roman"/>
          <w:sz w:val="18"/>
          <w:szCs w:val="18"/>
        </w:rPr>
        <w:t>及经过优化的预先配制成2倍浓度的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PCR反应</w:t>
      </w:r>
      <w:r>
        <w:rPr>
          <w:rFonts w:hint="default" w:ascii="Times New Roman" w:hAnsi="Times New Roman" w:cs="Times New Roman"/>
          <w:sz w:val="18"/>
          <w:szCs w:val="18"/>
        </w:rPr>
        <w:t>缓冲体系，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其</w:t>
      </w:r>
      <w:r>
        <w:rPr>
          <w:rFonts w:hint="default" w:ascii="Times New Roman" w:hAnsi="Times New Roman" w:cs="Times New Roman"/>
          <w:sz w:val="18"/>
          <w:szCs w:val="18"/>
        </w:rPr>
        <w:t>扩增效率高，扩增速度快，具有高保真性和高特异性，仅需加入引物和模板即可进行扩增，减少了繁琐的试验操作，提高了实验操作效率和结果的复现性。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2×Fast Pfu Master Mix (Dye Plus)扩增产物可以直接进行电泳，产品如用于克隆，则需经胶回收目标尺寸的PCR产物，同时纯化去除PCR产物中的染料。两种产品的PCR产物均为平末端，可用于高保真PCR，基因定点突变，平端克隆，复杂模板，长片段扩增等。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产品特点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高保真:具有同Pfu酶相同的保真度，保真度为普通Taq酶的10倍左右。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快速:Fast Pfu酶的扩增速度为普通Pfu酶扩增速度的数倍，72℃保温30S可延伸1kb以上。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灵敏:可从0.05ng人基因组DNA模板中扩增出特定基因片段，对DNA模板需求量低，扩增灵敏。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快捷:本产品将PCR反应所必需的试剂全集于一管之中，数分钟即可完成反应体系的配制。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b/>
          <w:bCs/>
          <w:color w:val="0F7F7D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便利:本产品在10u1,25ul或50ul体系全部适用，依据需求灵活选择。</w:t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注意事项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1. 其扩增产物为平端可直接克隆于平端载体中，但不能直接用T/A克隆方式克隆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2. 请于使用前确保产品完全解冻，彻底混匀后短暂离心，置于冰上备用，反复冻融会影响产品的性能。 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3. 为了您的安全和健康，请穿实验服并戴一次性手套操作。</w:t>
      </w:r>
    </w:p>
    <w:p>
      <w:pPr>
        <w:spacing w:after="48" w:afterLines="20"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使用建议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afterLines="20" w:line="240" w:lineRule="auto"/>
        <w:ind w:firstLine="36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本产品中的</w:t>
      </w: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eastAsia="zh-CN"/>
        </w:rPr>
        <w:t>Fast Pfu DNA聚合酶产生的PCR产物为平滑末端，无3'端"A"突出，其PCR产物的克隆有两种方案: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afterLines="20" w:line="240" w:lineRule="auto"/>
        <w:ind w:firstLine="36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eastAsia="zh-CN"/>
        </w:rPr>
        <w:t>1、PCR引物进行5'端加磷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酸</w:t>
      </w: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eastAsia="zh-CN"/>
        </w:rPr>
        <w:t>修饰或将PCR产物磷酸化处理后再直接克隆于平滑末端的载体中。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ind w:firstLine="36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eastAsia="zh-CN"/>
        </w:rPr>
        <w:t>2、将产物3'末端加A后再与T载体连接。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8" w:afterLines="20"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eastAsia="zh-CN"/>
        </w:rPr>
        <w:t>由于Fast Pfu DNA聚合酶的校对活性可引起引物从3'端被部分降解。因此在设计引物时应适当增加引物的长度，理想的引物长度为20-30bp 碱基。另外为了减少由3'-5'外切酶活性引起的引物降解，尽量在冰上配制反应体系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。</w:t>
      </w:r>
    </w:p>
    <w:p>
      <w:pPr>
        <w:widowControl w:val="0"/>
        <w:autoSpaceDE w:val="0"/>
        <w:autoSpaceDN w:val="0"/>
        <w:spacing w:after="48" w:afterLines="20" w:line="240" w:lineRule="auto"/>
        <w:ind w:firstLine="270" w:firstLineChars="150"/>
        <w:rPr>
          <w:rFonts w:hint="default" w:ascii="Times New Roman" w:hAnsi="Times New Roman" w:cs="Times New Roman"/>
          <w:sz w:val="18"/>
          <w:szCs w:val="18"/>
          <w:lang w:eastAsia="zh-CN"/>
        </w:rPr>
      </w:pPr>
      <w:bookmarkStart w:id="0" w:name="_GoBack"/>
      <w:bookmarkEnd w:id="0"/>
    </w:p>
    <w:p>
      <w:pPr>
        <w:widowControl/>
        <w:autoSpaceDE/>
        <w:autoSpaceDN/>
        <w:spacing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实验流程</w:t>
      </w:r>
      <w:r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  <w:t xml:space="preserve"> 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推荐的PCR反应体系：</w:t>
      </w:r>
    </w:p>
    <w:tbl>
      <w:tblPr>
        <w:tblStyle w:val="6"/>
        <w:tblW w:w="0" w:type="auto"/>
        <w:tblInd w:w="62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272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试剂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50 μL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体积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2×Fast Pfu Master Mix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25 μL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正向引物 (10μM)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1~2 μL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反向引物 (10μM)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1~2 μL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模板 DNA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X μL*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DNase-free Water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Up to 50 μL 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 xml:space="preserve">*通常每条引物终浓度为 0.2~0.4 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</w:rPr>
        <w:t>μ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 xml:space="preserve">M，效果不佳时也可在 0.1~1 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</w:rPr>
        <w:t>μ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 xml:space="preserve">M 间进行调整。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*基因组DNA推荐用量为10~400ng，模板为质粒或病毒DNA时，推荐用量为10pg~20ng。</w:t>
      </w:r>
    </w:p>
    <w:p>
      <w:pPr>
        <w:spacing w:before="48" w:beforeLines="20" w:after="48" w:afterLines="2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</w:p>
    <w:p>
      <w:pPr>
        <w:spacing w:before="48" w:beforeLines="20" w:after="48" w:afterLines="20"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反应程序设置</w:t>
      </w:r>
    </w:p>
    <w:tbl>
      <w:tblPr>
        <w:tblStyle w:val="9"/>
        <w:tblpPr w:leftFromText="180" w:rightFromText="180" w:vertAnchor="text" w:horzAnchor="page" w:tblpXSpec="center" w:tblpY="14"/>
        <w:tblOverlap w:val="never"/>
        <w:tblW w:w="838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2735"/>
        <w:gridCol w:w="26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95℃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3~5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min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预变性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before="43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95℃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before="43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 sec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before="58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58℃</w:t>
            </w:r>
            <w:r>
              <w:rPr>
                <w:rFonts w:hint="default" w:ascii="Times New Roman" w:hAnsi="Times New Roman" w:cs="Times New Roman"/>
                <w:color w:val="009999"/>
                <w:sz w:val="18"/>
                <w:szCs w:val="18"/>
              </w:rPr>
              <w:t>*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before="25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 sec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before="41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30-35cycles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before="41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72℃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before="41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2~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3kb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min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spacing w:before="41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before="41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before="41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min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终延伸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 退火温度需要根据引物的 Tm 值进行调整，一般设置成低于引物 Tm 3~5℃。</w:t>
      </w:r>
    </w:p>
    <w:p>
      <w:pPr>
        <w:spacing w:line="240" w:lineRule="auto"/>
        <w:rPr>
          <w:rFonts w:hint="default" w:ascii="Times New Roman" w:hAnsi="Times New Roman" w:cs="Times New Roman"/>
          <w:lang w:eastAsia="zh-CN"/>
        </w:rPr>
      </w:pPr>
    </w:p>
    <w:p>
      <w:pPr>
        <w:tabs>
          <w:tab w:val="left" w:pos="2496"/>
        </w:tabs>
        <w:spacing w:line="24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090F67F7"/>
    <w:rsid w:val="098155BA"/>
    <w:rsid w:val="141E72D3"/>
    <w:rsid w:val="2A886554"/>
    <w:rsid w:val="3B425E40"/>
    <w:rsid w:val="6A8B3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autoRedefine/>
    <w:qFormat/>
    <w:uiPriority w:val="1"/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2024-07-09T05:15:33Z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