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SD大鼠脂肪间充质干细胞</w:t>
      </w:r>
    </w:p>
    <w:p>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default" w:ascii="Times New Roman" w:hAnsi="Times New Roman" w:cs="Times New Roman" w:eastAsiaTheme="minorEastAsia"/>
          <w:b/>
          <w:bCs/>
          <w:sz w:val="32"/>
          <w:szCs w:val="32"/>
          <w:lang w:val="en-US" w:eastAsia="zh-CN"/>
        </w:rPr>
        <w:t>SD-RASMD-01001</w:t>
      </w:r>
    </w:p>
    <w:p>
      <w:pPr>
        <w:tabs>
          <w:tab w:val="left" w:pos="2496"/>
        </w:tabs>
        <w:spacing w:line="360" w:lineRule="auto"/>
        <w:rPr>
          <w:rFonts w:hint="default" w:ascii="Times New Roman" w:hAnsi="Times New Roman" w:cs="Times New Roman" w:eastAsiaTheme="minorEastAsia"/>
          <w:sz w:val="21"/>
          <w:szCs w:val="21"/>
          <w:lang w:val="en-US" w:eastAsia="zh-CN"/>
        </w:rPr>
      </w:pPr>
    </w:p>
    <w:p>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脂肪</w:t>
      </w:r>
      <w:r>
        <w:rPr>
          <w:rFonts w:hint="default" w:ascii="Times New Roman" w:hAnsi="Times New Roman" w:cs="Times New Roman" w:eastAsiaTheme="minorEastAsia"/>
          <w:sz w:val="21"/>
          <w:szCs w:val="21"/>
          <w:lang w:eastAsia="zh-CN"/>
        </w:rPr>
        <w:t>间充质干细胞是一类存在于</w:t>
      </w:r>
      <w:r>
        <w:rPr>
          <w:rFonts w:hint="default" w:ascii="Times New Roman" w:hAnsi="Times New Roman" w:cs="Times New Roman" w:eastAsiaTheme="minorEastAsia"/>
          <w:sz w:val="21"/>
          <w:szCs w:val="21"/>
          <w:lang w:val="en-US" w:eastAsia="zh-CN"/>
        </w:rPr>
        <w:t>脂肪</w:t>
      </w:r>
      <w:r>
        <w:rPr>
          <w:rFonts w:hint="default" w:ascii="Times New Roman" w:hAnsi="Times New Roman" w:cs="Times New Roman" w:eastAsiaTheme="minorEastAsia"/>
          <w:sz w:val="21"/>
          <w:szCs w:val="21"/>
          <w:lang w:eastAsia="zh-CN"/>
        </w:rPr>
        <w:t>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能力和免疫调节功能，被广泛应用于组织工程、细胞治疗和基因治疗领域。SD大鼠脂肪间充质干细胞作为一个研究热点被广泛应用于再生医学和组织工程，特别是在骨、心血管和神经系统等疾病领域。SiDoTek™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SD大鼠脂肪间充质干细胞取自SD大鼠的腹股沟脂肪，这些细胞能够表达ADSCs的特定蛋白，拥有强大的增殖和多向分化能力。可作为细胞模型应用于增殖、衰老、免疫、分化和移植研究。</w:t>
      </w:r>
    </w:p>
    <w:p>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SD大鼠脂肪间充质干细胞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SD-RASMD-01001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pPr>
        <w:tabs>
          <w:tab w:val="left" w:pos="2496"/>
        </w:tabs>
        <w:spacing w:line="360" w:lineRule="auto"/>
        <w:rPr>
          <w:rFonts w:hint="default" w:ascii="Times New Roman" w:hAnsi="Times New Roman" w:cs="Times New Roman" w:eastAsiaTheme="minorEastAsia"/>
          <w:sz w:val="21"/>
          <w:szCs w:val="21"/>
          <w:lang w:val="en-US" w:eastAsia="zh-CN"/>
        </w:rPr>
      </w:pP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通过流式检测，CD29、CD44、CD90为阳性（&gt;70%）；CD34、CD45、CD11b为阴性（&lt;5%）。</w:t>
      </w:r>
    </w:p>
    <w:p>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脂肪间充质干细胞在体外增殖能力有限，且不能长期保持分化潜能。基于丰富的细胞培养经验和性能优异的培养体系，SiDoTek™ SD大鼠脂肪间充质干细胞可在体外传代5次以上依然保持各项指标合格。但我们始终建议尽可能使用较低代次细胞进行科研工作。</w:t>
      </w:r>
    </w:p>
    <w:p>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SD大鼠脂肪间充质干细胞接种密度为（2.5~4）×10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pPr>
        <w:tabs>
          <w:tab w:val="left" w:pos="2496"/>
        </w:tabs>
        <w:spacing w:line="360" w:lineRule="auto"/>
        <w:rPr>
          <w:rFonts w:hint="default" w:ascii="Times New Roman" w:hAnsi="Times New Roman" w:cs="Times New Roman" w:eastAsiaTheme="minorEastAsia"/>
          <w:sz w:val="21"/>
          <w:szCs w:val="21"/>
          <w:lang w:val="en-US" w:eastAsia="zh-CN"/>
        </w:rPr>
      </w:pP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SD大鼠脂肪间充质干细胞</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大鼠脂肪间充质干细胞完全培养基（货号：SD-RAXMD-90011，以下简称完全培养基）</w:t>
      </w: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mL。</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pPr>
        <w:tabs>
          <w:tab w:val="left" w:pos="2496"/>
        </w:tabs>
        <w:spacing w:line="360" w:lineRule="auto"/>
        <w:rPr>
          <w:rFonts w:hint="default" w:ascii="Times New Roman" w:hAnsi="Times New Roman" w:cs="Times New Roman" w:eastAsiaTheme="minorEastAsia"/>
          <w:sz w:val="21"/>
          <w:szCs w:val="21"/>
          <w:lang w:val="en-US" w:eastAsia="zh-CN"/>
        </w:rPr>
      </w:pP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大鼠脂肪间充质干细胞完全培养基（货号：SD-RAXMD-90011）</w:t>
      </w: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吸去培养容器中的培养基。</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将大鼠脂肪间充质干细胞按 (2.5~4) ×10⁴个活细胞/cm²的密度，接种至适宜的培养容器内。</w:t>
      </w:r>
    </w:p>
    <w:p>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SD大鼠脂肪间充质干细胞对于细胞密度有较高的要求，我们建议有条件且计数效率较高的情况下，进行手工计数，以期获得精准的细胞浓度指导接种；在没有精确计数条件的情况下，按照适宜比例传代是更好的方法。通常SiDoTek™ SD大鼠脂肪间充质干细胞的传代比例为1:3，72 h内生长至可传代汇合度。请根据细胞实际生长情况调整传代比例。</w:t>
      </w:r>
    </w:p>
    <w:p>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待细胞生长至 90%汇合 ，即需传代或冻存。</w:t>
      </w:r>
    </w:p>
    <w:p>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SD大鼠脂肪间充质干细胞每代生长时间不超过72h，中途不需要换液。频繁换液会破坏构建起的细胞微环境。</w:t>
      </w:r>
    </w:p>
    <w:p>
      <w:pPr>
        <w:tabs>
          <w:tab w:val="left" w:pos="2496"/>
        </w:tabs>
        <w:spacing w:line="360" w:lineRule="auto"/>
        <w:rPr>
          <w:rFonts w:hint="default" w:ascii="Times New Roman" w:hAnsi="Times New Roman" w:cs="Times New Roman" w:eastAsiaTheme="minorEastAsia"/>
          <w:b/>
          <w:bCs/>
          <w:sz w:val="21"/>
          <w:szCs w:val="21"/>
          <w:lang w:val="en-US" w:eastAsia="zh-CN"/>
        </w:rPr>
      </w:pP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SD大鼠脂肪间充质干细胞的传代操作步骤1~9。</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通用血清型程序冻存液，将冻存管放入预冷的程序降温盒中，再将程序降温盒放入-80℃冰箱中。若选用SiDoTek™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通用无蛋白非程序冻存液，请将冻存管直接分散放入-80℃冰箱中。</w:t>
      </w:r>
    </w:p>
    <w:p>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bookmarkStart w:id="0" w:name="_GoBack"/>
      <w:bookmarkEnd w:id="0"/>
    </w:p>
    <w:p>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89666D0"/>
    <w:rsid w:val="2A886554"/>
    <w:rsid w:val="2E277C09"/>
    <w:rsid w:val="36BB29CB"/>
    <w:rsid w:val="3BFF7E4D"/>
    <w:rsid w:val="505D4C08"/>
    <w:rsid w:val="5D8A7BAD"/>
    <w:rsid w:val="5E1B16CF"/>
    <w:rsid w:val="5EA67D62"/>
    <w:rsid w:val="5F331A3A"/>
    <w:rsid w:val="60195182"/>
    <w:rsid w:val="67265EE2"/>
    <w:rsid w:val="67952F01"/>
    <w:rsid w:val="67B52730"/>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2694</Words>
  <Characters>3272</Characters>
  <Lines>0</Lines>
  <Paragraphs>0</Paragraphs>
  <TotalTime>1</TotalTime>
  <ScaleCrop>false</ScaleCrop>
  <LinksUpToDate>false</LinksUpToDate>
  <CharactersWithSpaces>3348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多巴胺</cp:lastModifiedBy>
  <dcterms:modified xsi:type="dcterms:W3CDTF">2024-09-19T03:22:07Z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20DC37BDB0D64A7F9202799E5F6C71B4_13</vt:lpwstr>
  </property>
</Properties>
</file>