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B9DBB">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C57BL/6小鼠骨髓间充质干细胞</w:t>
      </w:r>
      <w:bookmarkEnd w:id="0"/>
    </w:p>
    <w:p w14:paraId="2AA2261D">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BMSC</w:t>
      </w:r>
      <w:r>
        <w:rPr>
          <w:rFonts w:hint="eastAsia"/>
        </w:rPr>
        <w:t>100</w:t>
      </w:r>
      <w:r>
        <w:rPr>
          <w:rFonts w:hint="eastAsia"/>
          <w:lang w:val="en-US" w:eastAsia="zh-CN"/>
        </w:rPr>
        <w:t>3</w:t>
      </w:r>
    </w:p>
    <w:p w14:paraId="53CAB89F">
      <w:pPr>
        <w:tabs>
          <w:tab w:val="left" w:pos="2496"/>
        </w:tabs>
        <w:spacing w:line="360" w:lineRule="auto"/>
        <w:rPr>
          <w:rFonts w:hint="default" w:ascii="Times New Roman" w:hAnsi="Times New Roman" w:cs="Times New Roman" w:eastAsiaTheme="minorEastAsia"/>
          <w:sz w:val="21"/>
          <w:szCs w:val="21"/>
          <w:lang w:eastAsia="zh-CN"/>
        </w:rPr>
      </w:pPr>
    </w:p>
    <w:p w14:paraId="1F2CE7E6">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4500C64A">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骨髓间充质干细胞是一类存在于</w:t>
      </w:r>
      <w:r>
        <w:rPr>
          <w:rFonts w:hint="default" w:ascii="Times New Roman" w:hAnsi="Times New Roman" w:cs="Times New Roman" w:eastAsiaTheme="minorEastAsia"/>
          <w:sz w:val="21"/>
          <w:szCs w:val="21"/>
          <w:lang w:val="en-US" w:eastAsia="zh-CN"/>
        </w:rPr>
        <w:t>骨髓</w:t>
      </w:r>
      <w:r>
        <w:rPr>
          <w:rFonts w:hint="default" w:ascii="Times New Roman" w:hAnsi="Times New Roman" w:cs="Times New Roman" w:eastAsiaTheme="minorEastAsia"/>
          <w:sz w:val="21"/>
          <w:szCs w:val="21"/>
          <w:lang w:eastAsia="zh-CN"/>
        </w:rPr>
        <w:t>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能力和免疫调节功能，被广泛应用于组织工程、细胞治疗和基因治疗领域。C57BL/6小鼠骨髓间充质干细胞作为一个研究热点被广泛应用于再生医学和组织工程，特别是在骨、心血管和神经系统等疾病领域。SiDoTek™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C57BL/6小鼠骨髓间充质干细胞取自C57BL/6小鼠的</w:t>
      </w:r>
      <w:r>
        <w:rPr>
          <w:rFonts w:hint="default" w:ascii="Times New Roman" w:hAnsi="Times New Roman" w:cs="Times New Roman" w:eastAsiaTheme="minorEastAsia"/>
          <w:sz w:val="21"/>
          <w:szCs w:val="21"/>
          <w:lang w:val="en-US" w:eastAsia="zh-CN"/>
        </w:rPr>
        <w:t>骨髓</w:t>
      </w:r>
      <w:r>
        <w:rPr>
          <w:rFonts w:hint="default" w:ascii="Times New Roman" w:hAnsi="Times New Roman" w:cs="Times New Roman" w:eastAsiaTheme="minorEastAsia"/>
          <w:sz w:val="21"/>
          <w:szCs w:val="21"/>
          <w:lang w:eastAsia="zh-CN"/>
        </w:rPr>
        <w:t>，拥有强大的增殖和多向分化能力。可作为细胞模型应用于增殖、衰老、免疫、分化和移植研究。</w:t>
      </w:r>
    </w:p>
    <w:p w14:paraId="00EFEAD5">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79E5AC49">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3D4712DF">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4785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597754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0913676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C57BL/6小鼠骨髓间充质干细胞</w:t>
            </w:r>
          </w:p>
        </w:tc>
      </w:tr>
      <w:tr w14:paraId="1F85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5A261EA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0F476D0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BMSC</w:t>
            </w:r>
            <w:r>
              <w:rPr>
                <w:rFonts w:hint="eastAsia"/>
              </w:rPr>
              <w:t>100</w:t>
            </w:r>
            <w:r>
              <w:rPr>
                <w:rFonts w:hint="eastAsia"/>
                <w:lang w:val="en-US" w:eastAsia="zh-CN"/>
              </w:rPr>
              <w:t>3</w:t>
            </w:r>
          </w:p>
        </w:tc>
      </w:tr>
      <w:tr w14:paraId="3A84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C820AE2">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0FB89EE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149D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37869C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08A98B8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P6</w:t>
            </w:r>
          </w:p>
        </w:tc>
      </w:tr>
      <w:tr w14:paraId="3A6D5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4FE89CD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52B21580">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497D05C9">
      <w:pPr>
        <w:tabs>
          <w:tab w:val="left" w:pos="2496"/>
        </w:tabs>
        <w:spacing w:line="360" w:lineRule="auto"/>
        <w:rPr>
          <w:rFonts w:hint="default" w:ascii="Times New Roman" w:hAnsi="Times New Roman" w:cs="Times New Roman" w:eastAsiaTheme="minorEastAsia"/>
          <w:sz w:val="21"/>
          <w:szCs w:val="21"/>
          <w:lang w:val="en-US" w:eastAsia="zh-CN"/>
        </w:rPr>
      </w:pPr>
    </w:p>
    <w:p w14:paraId="2E5FC1E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3554C2F4">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1FFF086C">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3AD41C43">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5E0C1FE2">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通过流式检测，CD29、CD44、Sca-1为阳性（&gt;70%）；CD31、CD117为阴性（&lt;5%）。</w:t>
      </w:r>
    </w:p>
    <w:p w14:paraId="34CB1ACD">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07D7E45F">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1585B866">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3201B553">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7B70B7BF">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53470F74">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16C0E134">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骨髓间充质干细胞在体外增殖能力有限，且不能长期保持分化潜能。基于丰富的细胞培养经验和性能优异的培养体系，SiDoTek™ C57BL/6小鼠骨髓间充质干细胞可在体外传代5次以上依然保持各项指标合格。但我们始终建议尽可能使用较低代次细胞进行科研工作。</w:t>
      </w:r>
    </w:p>
    <w:p w14:paraId="60A6BBDA">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C57BL/6小鼠骨髓间充质干细胞接种密度为（2.5~4）×10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493E7533">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4C839C68">
      <w:pPr>
        <w:tabs>
          <w:tab w:val="left" w:pos="2496"/>
        </w:tabs>
        <w:spacing w:line="360" w:lineRule="auto"/>
        <w:rPr>
          <w:rFonts w:hint="default" w:ascii="Times New Roman" w:hAnsi="Times New Roman" w:cs="Times New Roman" w:eastAsiaTheme="minorEastAsia"/>
          <w:sz w:val="21"/>
          <w:szCs w:val="21"/>
          <w:lang w:val="en-US" w:eastAsia="zh-CN"/>
        </w:rPr>
      </w:pPr>
    </w:p>
    <w:p w14:paraId="38A9F90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7BA829C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150CDCB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C57BL/6小鼠骨髓间充质干细胞</w:t>
      </w:r>
    </w:p>
    <w:p w14:paraId="49283AE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小鼠骨髓间充质干细胞完全培养基（货号：SD-MUXMX-90011，以下简称完全培养基）</w:t>
      </w:r>
    </w:p>
    <w:p w14:paraId="5B4F1C1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41C1085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05901734">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52F73393">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0F0BDB82">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0AC409DA">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32F4C99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5DB9B9B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14C72E1A">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25DC24E5">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249D478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66528D68">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648B376D">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4B92F8E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将细胞接种到1个T25培养瓶或底面积相当的培养容器中。加入足量完全培养基，1个 T25培养瓶中培养基总量不少于5 mL。</w:t>
      </w:r>
    </w:p>
    <w:p w14:paraId="7F9131E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385B2571">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555A946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6BCD0998">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注意：若发现较多漂浮细胞或其他异常情况，应及时排查原因，并与我们联系。 </w:t>
      </w:r>
    </w:p>
    <w:p w14:paraId="3CCDB7E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14:paraId="22F82E3C">
      <w:pPr>
        <w:tabs>
          <w:tab w:val="left" w:pos="2496"/>
        </w:tabs>
        <w:spacing w:line="360" w:lineRule="auto"/>
        <w:rPr>
          <w:rFonts w:hint="default" w:ascii="Times New Roman" w:hAnsi="Times New Roman" w:cs="Times New Roman" w:eastAsiaTheme="minorEastAsia"/>
          <w:sz w:val="21"/>
          <w:szCs w:val="21"/>
          <w:lang w:val="en-US" w:eastAsia="zh-CN"/>
        </w:rPr>
      </w:pPr>
    </w:p>
    <w:p w14:paraId="6B644450">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39A0293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CA767FD">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58BCE545">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5D99A455">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小鼠骨髓间充质干细胞完全培养基（货号：SD-MUXMX-90011）</w:t>
      </w:r>
    </w:p>
    <w:p w14:paraId="6C9FE56F">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5FCD4B16">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32659E6C">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吸去小鼠骨髓间充质干细胞培养容器中的培养基。</w:t>
      </w:r>
    </w:p>
    <w:p w14:paraId="1BED9DC0">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7AF686C5">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595B174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255BC87D">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209B2733">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355202B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26D75C26">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69B121EB">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64F6E116">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44ECDB94">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将小鼠骨髓间充质干细胞按 (2.5~4) ×10⁴个活细胞/cm²的密度，接种至适宜的培养容器内。</w:t>
      </w:r>
    </w:p>
    <w:p w14:paraId="23DA8AA9">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C57BL/6小鼠骨髓间充质干细胞对于细胞密度有较高的要求，我们建议有条件且计数效率较高的情况下，进行手工计数，以期获得精准的细胞浓度指导接种；在没有精确计数条件的情况下，按照适宜比例传代是更好的方法。通常SiDoTek™ C57BL/6小鼠骨髓间充质干细胞的传代比例为1:3，72 h 内生长至可传代汇合度。请根据细胞实际生长情况调整传代比例。</w:t>
      </w:r>
    </w:p>
    <w:p w14:paraId="3BA523E0">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66102DF4">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53391C35">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待细胞生长至 90%汇合 ，即需传代或冻存。</w:t>
      </w:r>
    </w:p>
    <w:p w14:paraId="7535579D">
      <w:pPr>
        <w:numPr>
          <w:ilvl w:val="0"/>
          <w:numId w:val="0"/>
        </w:numPr>
        <w:tabs>
          <w:tab w:val="left" w:pos="2496"/>
        </w:tabs>
        <w:spacing w:line="360" w:lineRule="auto"/>
        <w:ind w:leftChars="0"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C57BL/6小鼠骨髓间充质干细胞每代生长时间不超过72h，中途不需要换液。频繁换液会破坏构建起的细胞微环境。</w:t>
      </w:r>
    </w:p>
    <w:p w14:paraId="7BA90E26">
      <w:pPr>
        <w:tabs>
          <w:tab w:val="left" w:pos="2496"/>
        </w:tabs>
        <w:spacing w:line="360" w:lineRule="auto"/>
        <w:rPr>
          <w:rFonts w:hint="default" w:ascii="Times New Roman" w:hAnsi="Times New Roman" w:cs="Times New Roman" w:eastAsiaTheme="minorEastAsia"/>
          <w:b/>
          <w:bCs/>
          <w:sz w:val="21"/>
          <w:szCs w:val="21"/>
          <w:lang w:val="en-US" w:eastAsia="zh-CN"/>
        </w:rPr>
      </w:pPr>
    </w:p>
    <w:p w14:paraId="63A2B9A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6AE6739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3A12ED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742B1E9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2B3249B2">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6F82AE2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1F37D49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4CF9223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C57BL/6小鼠骨髓间充质干细胞的传代操作步骤1~9。</w:t>
      </w:r>
    </w:p>
    <w:p w14:paraId="580E738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0FB7F8C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24115A3D">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5D0885D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53D47D3E">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658C26C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448CEB4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3AFA14F8">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128A8">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00869">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4F88A71"/>
    <w:multiLevelType w:val="singleLevel"/>
    <w:tmpl w:val="54F88A71"/>
    <w:lvl w:ilvl="0" w:tentative="0">
      <w:start w:val="1"/>
      <w:numFmt w:val="decimal"/>
      <w:suff w:val="space"/>
      <w:lvlText w:val="%1."/>
      <w:lvlJc w:val="left"/>
    </w:lvl>
  </w:abstractNum>
  <w:abstractNum w:abstractNumId="3">
    <w:nsid w:val="5B7624C0"/>
    <w:multiLevelType w:val="singleLevel"/>
    <w:tmpl w:val="5B7624C0"/>
    <w:lvl w:ilvl="0" w:tentative="0">
      <w:start w:val="1"/>
      <w:numFmt w:val="decimal"/>
      <w:suff w:val="space"/>
      <w:lvlText w:val="%1."/>
      <w:lvlJc w:val="left"/>
    </w:lvl>
  </w:abstractNum>
  <w:abstractNum w:abstractNumId="4">
    <w:nsid w:val="6D3611DE"/>
    <w:multiLevelType w:val="singleLevel"/>
    <w:tmpl w:val="6D3611DE"/>
    <w:lvl w:ilvl="0" w:tentative="0">
      <w:start w:val="1"/>
      <w:numFmt w:val="decimal"/>
      <w:suff w:val="space"/>
      <w:lvlText w:val="%1."/>
      <w:lvlJc w:val="left"/>
      <w:rPr>
        <w:rFonts w:hint="default"/>
        <w:b w:val="0"/>
        <w:bCs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0ED322A0"/>
    <w:rsid w:val="108014C1"/>
    <w:rsid w:val="141E72D3"/>
    <w:rsid w:val="281303D7"/>
    <w:rsid w:val="289666D0"/>
    <w:rsid w:val="2A886554"/>
    <w:rsid w:val="2E277C09"/>
    <w:rsid w:val="36BB29CB"/>
    <w:rsid w:val="505D4C08"/>
    <w:rsid w:val="5D8A7BAD"/>
    <w:rsid w:val="5E1B16CF"/>
    <w:rsid w:val="5EA67D62"/>
    <w:rsid w:val="5F331A3A"/>
    <w:rsid w:val="60195182"/>
    <w:rsid w:val="67265EE2"/>
    <w:rsid w:val="67952F01"/>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2676</Words>
  <Characters>3243</Characters>
  <Lines>0</Lines>
  <Paragraphs>0</Paragraphs>
  <TotalTime>0</TotalTime>
  <ScaleCrop>false</ScaleCrop>
  <LinksUpToDate>false</LinksUpToDate>
  <CharactersWithSpaces>3322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