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01CDB1">
      <w:pPr>
        <w:tabs>
          <w:tab w:val="left" w:pos="2496"/>
        </w:tabs>
        <w:spacing w:line="360" w:lineRule="auto"/>
        <w:rPr>
          <w:rFonts w:hint="default" w:ascii="Times New Roman" w:hAnsi="Times New Roman" w:cs="Times New Roman" w:eastAsiaTheme="minorEastAsia"/>
          <w:b/>
          <w:bCs/>
          <w:sz w:val="32"/>
          <w:szCs w:val="32"/>
          <w:lang w:eastAsia="zh-CN"/>
        </w:rPr>
      </w:pPr>
      <w:r>
        <w:rPr>
          <w:rFonts w:hint="default" w:ascii="Times New Roman" w:hAnsi="Times New Roman" w:cs="Times New Roman" w:eastAsiaTheme="minorEastAsia"/>
          <w:b/>
          <w:bCs/>
          <w:sz w:val="32"/>
          <w:szCs w:val="32"/>
        </w:rPr>
        <w:t>SiDoTek™</w:t>
      </w:r>
      <w:r>
        <w:rPr>
          <w:rFonts w:hint="default" w:ascii="Times New Roman" w:hAnsi="Times New Roman" w:cs="Times New Roman" w:eastAsiaTheme="minorEastAsia"/>
          <w:b/>
          <w:bCs/>
          <w:sz w:val="32"/>
          <w:szCs w:val="32"/>
          <w:lang w:eastAsia="zh-CN"/>
        </w:rPr>
        <w:t xml:space="preserve"> </w:t>
      </w:r>
      <w:bookmarkStart w:id="0" w:name="_GoBack"/>
      <w:r>
        <w:rPr>
          <w:rFonts w:hint="default" w:ascii="Times New Roman" w:hAnsi="Times New Roman" w:cs="Times New Roman" w:eastAsiaTheme="minorEastAsia"/>
          <w:b/>
          <w:bCs/>
          <w:sz w:val="32"/>
          <w:szCs w:val="32"/>
          <w:lang w:eastAsia="zh-CN"/>
        </w:rPr>
        <w:t>129小鼠胚胎干细胞</w:t>
      </w:r>
      <w:bookmarkEnd w:id="0"/>
    </w:p>
    <w:p w14:paraId="799E351D">
      <w:pPr>
        <w:tabs>
          <w:tab w:val="left" w:pos="2496"/>
        </w:tabs>
        <w:spacing w:line="360" w:lineRule="auto"/>
        <w:rPr>
          <w:rFonts w:hint="default" w:ascii="Times New Roman" w:hAnsi="Times New Roman" w:cs="Times New Roman" w:eastAsiaTheme="minorEastAsia"/>
          <w:b/>
          <w:bCs/>
          <w:sz w:val="32"/>
          <w:szCs w:val="32"/>
          <w:lang w:eastAsia="zh-CN"/>
        </w:rPr>
      </w:pPr>
      <w:r>
        <w:rPr>
          <w:rFonts w:hint="default" w:ascii="Times New Roman" w:hAnsi="Times New Roman" w:cs="Times New Roman" w:eastAsiaTheme="minorEastAsia"/>
          <w:b/>
          <w:bCs/>
          <w:sz w:val="32"/>
          <w:szCs w:val="32"/>
          <w:lang w:eastAsia="zh-CN"/>
        </w:rPr>
        <w:t>产品货号：</w:t>
      </w:r>
      <w:r>
        <w:rPr>
          <w:rFonts w:hint="eastAsia"/>
          <w:lang w:val="en-US" w:eastAsia="zh-CN"/>
        </w:rPr>
        <w:t>ESC</w:t>
      </w:r>
      <w:r>
        <w:rPr>
          <w:rFonts w:hint="default"/>
        </w:rPr>
        <w:t>1001</w:t>
      </w:r>
    </w:p>
    <w:p w14:paraId="74D3E03D">
      <w:pPr>
        <w:tabs>
          <w:tab w:val="left" w:pos="2496"/>
        </w:tabs>
        <w:spacing w:line="360" w:lineRule="auto"/>
        <w:rPr>
          <w:rFonts w:hint="default" w:ascii="Times New Roman" w:hAnsi="Times New Roman" w:cs="Times New Roman" w:eastAsiaTheme="minorEastAsia"/>
          <w:sz w:val="21"/>
          <w:szCs w:val="21"/>
          <w:lang w:eastAsia="zh-CN"/>
        </w:rPr>
      </w:pPr>
    </w:p>
    <w:p w14:paraId="1564B4B5">
      <w:pPr>
        <w:tabs>
          <w:tab w:val="left" w:pos="2496"/>
        </w:tabs>
        <w:spacing w:line="360" w:lineRule="auto"/>
        <w:rPr>
          <w:rFonts w:hint="default" w:ascii="Times New Roman" w:hAnsi="Times New Roman" w:cs="Times New Roman" w:eastAsiaTheme="minorEastAsia"/>
          <w:sz w:val="21"/>
          <w:szCs w:val="21"/>
          <w:lang w:eastAsia="zh-CN"/>
        </w:rPr>
      </w:pPr>
      <w:r>
        <w:rPr>
          <w:rFonts w:hint="default" w:ascii="Times New Roman" w:hAnsi="Times New Roman" w:cs="Times New Roman" w:eastAsiaTheme="minorEastAsia"/>
          <w:b/>
          <w:bCs/>
          <w:sz w:val="21"/>
          <w:szCs w:val="21"/>
          <w:lang w:eastAsia="zh-CN"/>
        </w:rPr>
        <w:t>产品介绍</w:t>
      </w:r>
    </w:p>
    <w:p w14:paraId="5D9F0E47">
      <w:pPr>
        <w:tabs>
          <w:tab w:val="left" w:pos="2496"/>
        </w:tabs>
        <w:spacing w:line="360" w:lineRule="auto"/>
        <w:ind w:firstLine="420" w:firstLineChars="200"/>
        <w:rPr>
          <w:rFonts w:hint="default" w:ascii="Times New Roman" w:hAnsi="Times New Roman" w:cs="Times New Roman" w:eastAsiaTheme="minorEastAsia"/>
          <w:sz w:val="21"/>
          <w:szCs w:val="21"/>
          <w:lang w:eastAsia="zh-CN"/>
        </w:rPr>
      </w:pPr>
      <w:r>
        <w:rPr>
          <w:rFonts w:hint="default" w:ascii="Times New Roman" w:hAnsi="Times New Roman" w:cs="Times New Roman" w:eastAsiaTheme="minorEastAsia"/>
          <w:sz w:val="21"/>
          <w:szCs w:val="21"/>
          <w:lang w:eastAsia="zh-CN"/>
        </w:rPr>
        <w:t>胚胎干细胞 (ESC) 是来源于囊胚内细胞团的全能干细胞。具有向外胚层、内胚层、中胚层分化的能力，可以分化成各种类型细胞。不同于其他干细胞，胚胎干细胞具有无限增殖能力。胚胎干细胞的可塑性和无限增殖的能力，使其成为再生医学和组织工程研究的热点。</w:t>
      </w:r>
    </w:p>
    <w:p w14:paraId="25EBD9E8">
      <w:pPr>
        <w:tabs>
          <w:tab w:val="left" w:pos="2496"/>
        </w:tabs>
        <w:spacing w:line="360" w:lineRule="auto"/>
        <w:ind w:firstLine="420" w:firstLineChars="200"/>
        <w:rPr>
          <w:rFonts w:hint="default" w:ascii="Times New Roman" w:hAnsi="Times New Roman" w:cs="Times New Roman" w:eastAsiaTheme="minorEastAsia"/>
          <w:sz w:val="21"/>
          <w:szCs w:val="21"/>
          <w:lang w:eastAsia="zh-CN"/>
        </w:rPr>
      </w:pPr>
      <w:r>
        <w:rPr>
          <w:rFonts w:hint="default" w:ascii="Times New Roman" w:hAnsi="Times New Roman" w:cs="Times New Roman" w:eastAsiaTheme="minorEastAsia"/>
          <w:sz w:val="21"/>
          <w:szCs w:val="21"/>
          <w:lang w:eastAsia="zh-CN"/>
        </w:rPr>
        <w:t>129小鼠胚胎干细胞在体外扩增培养后仍维持正常二倍体，表达胚胎干细胞的特殊标记物，在体外培养能形成拟胚体 (EB)，体内实验可以形成畸胎瘤。129小鼠胚胎干细胞是很多领域的基础和应用研究的强有力工具，包括发育和调控研究、再生生物学、潜在治疗方法。此外对胚胎干细胞进行基因修饰并将其引入到小鼠生殖系中是获得基因修饰小鼠的一个非常有效的方法。SiDoTek™ 129小鼠胚胎干细胞来源于129小鼠3.5天囊胚期的内细胞团，使用SiDoTek™</w:t>
      </w:r>
      <w:r>
        <w:rPr>
          <w:rFonts w:hint="default" w:ascii="Times New Roman" w:hAnsi="Times New Roman" w:cs="Times New Roman" w:eastAsiaTheme="minorEastAsia"/>
          <w:sz w:val="21"/>
          <w:szCs w:val="21"/>
          <w:lang w:val="en-US" w:eastAsia="zh-CN"/>
        </w:rPr>
        <w:t xml:space="preserve"> </w:t>
      </w:r>
      <w:r>
        <w:rPr>
          <w:rFonts w:hint="default" w:ascii="Times New Roman" w:hAnsi="Times New Roman" w:cs="Times New Roman" w:eastAsiaTheme="minorEastAsia"/>
          <w:sz w:val="21"/>
          <w:szCs w:val="21"/>
          <w:lang w:eastAsia="zh-CN"/>
        </w:rPr>
        <w:t>的小鼠胚胎干细胞培养基并在经γ-射线处理的MEF （小鼠胚胎成纤维细胞）上培养。</w:t>
      </w:r>
    </w:p>
    <w:p w14:paraId="1CC86C7C">
      <w:pPr>
        <w:tabs>
          <w:tab w:val="left" w:pos="2496"/>
        </w:tabs>
        <w:spacing w:line="360" w:lineRule="auto"/>
        <w:ind w:firstLine="422" w:firstLineChars="200"/>
        <w:rPr>
          <w:rFonts w:hint="default" w:ascii="Times New Roman" w:hAnsi="Times New Roman" w:cs="Times New Roman" w:eastAsiaTheme="minorEastAsia"/>
          <w:b/>
          <w:bCs/>
          <w:sz w:val="21"/>
          <w:szCs w:val="21"/>
          <w:lang w:eastAsia="zh-CN"/>
        </w:rPr>
      </w:pPr>
      <w:r>
        <w:rPr>
          <w:rFonts w:hint="default" w:ascii="Times New Roman" w:hAnsi="Times New Roman" w:cs="Times New Roman" w:eastAsiaTheme="minorEastAsia"/>
          <w:b/>
          <w:bCs/>
          <w:sz w:val="21"/>
          <w:szCs w:val="21"/>
          <w:lang w:eastAsia="zh-CN"/>
        </w:rPr>
        <w:t>注意：本产品仅提供给进一步科研使用，不可用于临床治疗等其他用途。</w:t>
      </w:r>
    </w:p>
    <w:p w14:paraId="6CC246C2">
      <w:pPr>
        <w:tabs>
          <w:tab w:val="left" w:pos="2496"/>
        </w:tabs>
        <w:spacing w:line="360" w:lineRule="auto"/>
        <w:ind w:firstLine="420" w:firstLineChars="200"/>
        <w:rPr>
          <w:rFonts w:hint="default" w:ascii="Times New Roman" w:hAnsi="Times New Roman" w:cs="Times New Roman" w:eastAsiaTheme="minorEastAsia"/>
          <w:sz w:val="21"/>
          <w:szCs w:val="21"/>
          <w:lang w:eastAsia="zh-CN"/>
        </w:rPr>
      </w:pPr>
    </w:p>
    <w:p w14:paraId="044DA741">
      <w:pPr>
        <w:tabs>
          <w:tab w:val="left" w:pos="2496"/>
        </w:tabs>
        <w:spacing w:line="360" w:lineRule="auto"/>
        <w:rPr>
          <w:rFonts w:hint="default" w:ascii="Times New Roman" w:hAnsi="Times New Roman" w:cs="Times New Roman" w:eastAsiaTheme="minorEastAsia"/>
          <w:b/>
          <w:bCs/>
          <w:sz w:val="21"/>
          <w:szCs w:val="21"/>
          <w:lang w:eastAsia="zh-CN"/>
        </w:rPr>
      </w:pPr>
      <w:r>
        <w:rPr>
          <w:rFonts w:hint="default" w:ascii="Times New Roman" w:hAnsi="Times New Roman" w:cs="Times New Roman" w:eastAsiaTheme="minorEastAsia"/>
          <w:b/>
          <w:bCs/>
          <w:sz w:val="21"/>
          <w:szCs w:val="21"/>
          <w:lang w:val="en-US" w:eastAsia="zh-CN"/>
        </w:rPr>
        <w:t>产品信息</w:t>
      </w:r>
    </w:p>
    <w:tbl>
      <w:tblPr>
        <w:tblStyle w:val="6"/>
        <w:tblW w:w="73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7"/>
        <w:gridCol w:w="5649"/>
      </w:tblGrid>
      <w:tr w14:paraId="06E36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7" w:type="dxa"/>
            <w:vAlign w:val="top"/>
          </w:tcPr>
          <w:p w14:paraId="24B9908C">
            <w:pPr>
              <w:pStyle w:val="8"/>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eastAsiaTheme="minorEastAsia"/>
                <w:kern w:val="2"/>
                <w:sz w:val="21"/>
                <w:szCs w:val="21"/>
                <w:lang w:val="en-US" w:eastAsia="zh-CN" w:bidi="ar-SA"/>
              </w:rPr>
              <w:t>产品名称</w:t>
            </w:r>
          </w:p>
        </w:tc>
        <w:tc>
          <w:tcPr>
            <w:tcW w:w="5649" w:type="dxa"/>
            <w:vAlign w:val="top"/>
          </w:tcPr>
          <w:p w14:paraId="6923B097">
            <w:pPr>
              <w:pStyle w:val="8"/>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eastAsiaTheme="minorEastAsia"/>
                <w:sz w:val="21"/>
                <w:szCs w:val="21"/>
                <w:lang w:eastAsia="zh-CN"/>
              </w:rPr>
              <w:t>SiDoTek™</w:t>
            </w:r>
            <w:r>
              <w:rPr>
                <w:rFonts w:hint="default" w:ascii="Times New Roman" w:hAnsi="Times New Roman" w:cs="Times New Roman" w:eastAsiaTheme="minorEastAsia"/>
                <w:sz w:val="21"/>
                <w:szCs w:val="21"/>
                <w:lang w:val="en-US" w:eastAsia="zh-CN"/>
              </w:rPr>
              <w:t xml:space="preserve"> </w:t>
            </w:r>
            <w:r>
              <w:rPr>
                <w:rFonts w:hint="default" w:ascii="Times New Roman" w:hAnsi="Times New Roman" w:cs="Times New Roman" w:eastAsiaTheme="minorEastAsia"/>
                <w:kern w:val="2"/>
                <w:sz w:val="21"/>
                <w:szCs w:val="21"/>
                <w:lang w:val="en-US" w:eastAsia="zh-CN" w:bidi="ar-SA"/>
              </w:rPr>
              <w:t>129小鼠胚胎干细胞</w:t>
            </w:r>
          </w:p>
        </w:tc>
      </w:tr>
      <w:tr w14:paraId="42FCE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7" w:type="dxa"/>
            <w:vAlign w:val="top"/>
          </w:tcPr>
          <w:p w14:paraId="7599D101">
            <w:pPr>
              <w:pStyle w:val="8"/>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eastAsiaTheme="minorEastAsia"/>
                <w:kern w:val="2"/>
                <w:sz w:val="21"/>
                <w:szCs w:val="21"/>
                <w:lang w:val="en-US" w:eastAsia="zh-CN" w:bidi="ar-SA"/>
              </w:rPr>
              <w:t>货号</w:t>
            </w:r>
          </w:p>
        </w:tc>
        <w:tc>
          <w:tcPr>
            <w:tcW w:w="5649" w:type="dxa"/>
            <w:vAlign w:val="top"/>
          </w:tcPr>
          <w:p w14:paraId="6127DD46">
            <w:pPr>
              <w:pStyle w:val="8"/>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eastAsiaTheme="minorEastAsia"/>
                <w:kern w:val="2"/>
                <w:sz w:val="21"/>
                <w:szCs w:val="21"/>
                <w:lang w:val="en-US" w:eastAsia="zh-CN" w:bidi="ar-SA"/>
              </w:rPr>
            </w:pPr>
            <w:r>
              <w:rPr>
                <w:rFonts w:hint="eastAsia"/>
                <w:lang w:val="en-US" w:eastAsia="zh-CN"/>
              </w:rPr>
              <w:t>ESC</w:t>
            </w:r>
            <w:r>
              <w:rPr>
                <w:rFonts w:hint="default"/>
              </w:rPr>
              <w:t>1001</w:t>
            </w:r>
          </w:p>
        </w:tc>
      </w:tr>
      <w:tr w14:paraId="7612B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7" w:type="dxa"/>
            <w:vAlign w:val="top"/>
          </w:tcPr>
          <w:p w14:paraId="06E6D90E">
            <w:pPr>
              <w:pStyle w:val="8"/>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eastAsiaTheme="minorEastAsia"/>
                <w:kern w:val="2"/>
                <w:sz w:val="21"/>
                <w:szCs w:val="21"/>
                <w:lang w:val="en-US" w:eastAsia="zh-CN" w:bidi="ar-SA"/>
              </w:rPr>
              <w:t>规格</w:t>
            </w:r>
          </w:p>
        </w:tc>
        <w:tc>
          <w:tcPr>
            <w:tcW w:w="5649" w:type="dxa"/>
            <w:vAlign w:val="top"/>
          </w:tcPr>
          <w:p w14:paraId="4570898E">
            <w:pPr>
              <w:pStyle w:val="8"/>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eastAsiaTheme="minorEastAsia"/>
                <w:kern w:val="2"/>
                <w:sz w:val="21"/>
                <w:szCs w:val="21"/>
                <w:lang w:val="en-US" w:eastAsia="zh-CN" w:bidi="ar-SA"/>
              </w:rPr>
              <w:t>1×10</w:t>
            </w:r>
            <w:r>
              <w:rPr>
                <w:rFonts w:hint="default" w:ascii="Times New Roman" w:hAnsi="Times New Roman" w:cs="Times New Roman" w:eastAsiaTheme="minorEastAsia"/>
                <w:kern w:val="2"/>
                <w:sz w:val="21"/>
                <w:szCs w:val="21"/>
                <w:vertAlign w:val="superscript"/>
                <w:lang w:val="en-US" w:eastAsia="zh-CN" w:bidi="ar-SA"/>
              </w:rPr>
              <w:t>6</w:t>
            </w:r>
            <w:r>
              <w:rPr>
                <w:rFonts w:hint="default" w:ascii="Times New Roman" w:hAnsi="Times New Roman" w:cs="Times New Roman" w:eastAsiaTheme="minorEastAsia"/>
                <w:kern w:val="2"/>
                <w:sz w:val="21"/>
                <w:szCs w:val="21"/>
                <w:lang w:val="en-US" w:eastAsia="zh-CN" w:bidi="ar-SA"/>
              </w:rPr>
              <w:t>个/管 或 1×10</w:t>
            </w:r>
            <w:r>
              <w:rPr>
                <w:rFonts w:hint="default" w:ascii="Times New Roman" w:hAnsi="Times New Roman" w:cs="Times New Roman" w:eastAsiaTheme="minorEastAsia"/>
                <w:kern w:val="2"/>
                <w:sz w:val="21"/>
                <w:szCs w:val="21"/>
                <w:vertAlign w:val="superscript"/>
                <w:lang w:val="en-US" w:eastAsia="zh-CN" w:bidi="ar-SA"/>
              </w:rPr>
              <w:t>6</w:t>
            </w:r>
            <w:r>
              <w:rPr>
                <w:rFonts w:hint="default" w:ascii="Times New Roman" w:hAnsi="Times New Roman" w:cs="Times New Roman" w:eastAsiaTheme="minorEastAsia"/>
                <w:kern w:val="2"/>
                <w:sz w:val="21"/>
                <w:szCs w:val="21"/>
                <w:lang w:val="en-US" w:eastAsia="zh-CN" w:bidi="ar-SA"/>
              </w:rPr>
              <w:t>个/瓶</w:t>
            </w:r>
          </w:p>
        </w:tc>
      </w:tr>
      <w:tr w14:paraId="3344F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7" w:type="dxa"/>
            <w:vAlign w:val="top"/>
          </w:tcPr>
          <w:p w14:paraId="1CAE67DF">
            <w:pPr>
              <w:pStyle w:val="8"/>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eastAsiaTheme="minorEastAsia"/>
                <w:kern w:val="2"/>
                <w:sz w:val="21"/>
                <w:szCs w:val="21"/>
                <w:lang w:val="en-US" w:eastAsia="zh-CN" w:bidi="ar-SA"/>
              </w:rPr>
              <w:t>冻存代次</w:t>
            </w:r>
          </w:p>
        </w:tc>
        <w:tc>
          <w:tcPr>
            <w:tcW w:w="5649" w:type="dxa"/>
            <w:vAlign w:val="top"/>
          </w:tcPr>
          <w:p w14:paraId="0C2958D9">
            <w:pPr>
              <w:pStyle w:val="8"/>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eastAsiaTheme="minorEastAsia"/>
                <w:kern w:val="2"/>
                <w:sz w:val="21"/>
                <w:szCs w:val="21"/>
                <w:lang w:val="en-US" w:eastAsia="zh-CN" w:bidi="ar-SA"/>
              </w:rPr>
              <w:t>P20</w:t>
            </w:r>
          </w:p>
        </w:tc>
      </w:tr>
      <w:tr w14:paraId="4C3BD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7" w:type="dxa"/>
            <w:vAlign w:val="top"/>
          </w:tcPr>
          <w:p w14:paraId="48A94E0E">
            <w:pPr>
              <w:pStyle w:val="8"/>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eastAsiaTheme="minorEastAsia"/>
                <w:kern w:val="2"/>
                <w:sz w:val="21"/>
                <w:szCs w:val="21"/>
                <w:lang w:val="en-US" w:eastAsia="zh-CN" w:bidi="ar-SA"/>
              </w:rPr>
              <w:t>保存条件</w:t>
            </w:r>
          </w:p>
        </w:tc>
        <w:tc>
          <w:tcPr>
            <w:tcW w:w="5649" w:type="dxa"/>
            <w:vAlign w:val="top"/>
          </w:tcPr>
          <w:p w14:paraId="2B89BA2F">
            <w:pPr>
              <w:pStyle w:val="8"/>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eastAsiaTheme="minorEastAsia"/>
                <w:kern w:val="2"/>
                <w:sz w:val="21"/>
                <w:szCs w:val="21"/>
                <w:lang w:val="en-US" w:eastAsia="zh-CN" w:bidi="ar-SA"/>
              </w:rPr>
              <w:t>液氮（-196℃)</w:t>
            </w:r>
          </w:p>
        </w:tc>
      </w:tr>
    </w:tbl>
    <w:p w14:paraId="1538E890">
      <w:pPr>
        <w:tabs>
          <w:tab w:val="left" w:pos="2496"/>
        </w:tabs>
        <w:spacing w:line="360" w:lineRule="auto"/>
        <w:rPr>
          <w:rFonts w:hint="default" w:ascii="Times New Roman" w:hAnsi="Times New Roman" w:cs="Times New Roman" w:eastAsiaTheme="minorEastAsia"/>
          <w:sz w:val="21"/>
          <w:szCs w:val="21"/>
          <w:lang w:val="en-US" w:eastAsia="zh-CN"/>
        </w:rPr>
      </w:pPr>
    </w:p>
    <w:p w14:paraId="5FE0418E">
      <w:pPr>
        <w:tabs>
          <w:tab w:val="left" w:pos="2496"/>
        </w:tabs>
        <w:spacing w:line="360" w:lineRule="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b/>
          <w:bCs/>
          <w:sz w:val="21"/>
          <w:szCs w:val="21"/>
          <w:lang w:val="en-US" w:eastAsia="zh-CN"/>
        </w:rPr>
        <w:t>质量控制</w:t>
      </w:r>
    </w:p>
    <w:p w14:paraId="63AF67FE">
      <w:pPr>
        <w:numPr>
          <w:ilvl w:val="0"/>
          <w:numId w:val="1"/>
        </w:numPr>
        <w:tabs>
          <w:tab w:val="left" w:pos="2496"/>
        </w:tabs>
        <w:spacing w:line="360" w:lineRule="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通过细菌、真菌、支原体、内毒素检测。</w:t>
      </w:r>
    </w:p>
    <w:p w14:paraId="779FA143">
      <w:pPr>
        <w:numPr>
          <w:ilvl w:val="0"/>
          <w:numId w:val="1"/>
        </w:numPr>
        <w:tabs>
          <w:tab w:val="left" w:pos="2496"/>
        </w:tabs>
        <w:spacing w:line="360" w:lineRule="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通过细胞复苏活力检测，复苏存活率&gt;50%。</w:t>
      </w:r>
    </w:p>
    <w:p w14:paraId="7257A392">
      <w:pPr>
        <w:numPr>
          <w:ilvl w:val="0"/>
          <w:numId w:val="1"/>
        </w:numPr>
        <w:tabs>
          <w:tab w:val="left" w:pos="2496"/>
        </w:tabs>
        <w:spacing w:line="360" w:lineRule="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通过细胞周期检测，倍增周期&lt;72 h。</w:t>
      </w:r>
    </w:p>
    <w:p w14:paraId="1028B828">
      <w:pPr>
        <w:numPr>
          <w:ilvl w:val="0"/>
          <w:numId w:val="1"/>
        </w:numPr>
        <w:tabs>
          <w:tab w:val="left" w:pos="2496"/>
        </w:tabs>
        <w:spacing w:line="360" w:lineRule="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通过免疫荧光检测，表达Oct4、SSEA-1和Nanog (≥90%)，不表达SSEA-3和 SSEA-4 (≤5%)。</w:t>
      </w:r>
    </w:p>
    <w:p w14:paraId="3E9006F7">
      <w:pPr>
        <w:numPr>
          <w:ilvl w:val="0"/>
          <w:numId w:val="0"/>
        </w:numPr>
        <w:tabs>
          <w:tab w:val="left" w:pos="2496"/>
        </w:tabs>
        <w:spacing w:line="360" w:lineRule="auto"/>
        <w:rPr>
          <w:rFonts w:hint="default" w:ascii="Times New Roman" w:hAnsi="Times New Roman" w:cs="Times New Roman" w:eastAsiaTheme="minorEastAsia"/>
          <w:b/>
          <w:bCs/>
          <w:sz w:val="21"/>
          <w:szCs w:val="21"/>
          <w:lang w:val="en-US" w:eastAsia="zh-CN"/>
        </w:rPr>
      </w:pPr>
    </w:p>
    <w:p w14:paraId="659F880E">
      <w:pPr>
        <w:numPr>
          <w:ilvl w:val="0"/>
          <w:numId w:val="0"/>
        </w:numPr>
        <w:tabs>
          <w:tab w:val="left" w:pos="2496"/>
        </w:tabs>
        <w:spacing w:line="360" w:lineRule="auto"/>
        <w:rPr>
          <w:rFonts w:hint="default" w:ascii="Times New Roman" w:hAnsi="Times New Roman" w:cs="Times New Roman" w:eastAsiaTheme="minorEastAsia"/>
          <w:b/>
          <w:bCs/>
          <w:sz w:val="21"/>
          <w:szCs w:val="21"/>
          <w:lang w:val="en-US" w:eastAsia="zh-CN"/>
        </w:rPr>
      </w:pPr>
      <w:r>
        <w:rPr>
          <w:rFonts w:hint="default" w:ascii="Times New Roman" w:hAnsi="Times New Roman" w:cs="Times New Roman" w:eastAsiaTheme="minorEastAsia"/>
          <w:b/>
          <w:bCs/>
          <w:sz w:val="21"/>
          <w:szCs w:val="21"/>
          <w:lang w:val="en-US" w:eastAsia="zh-CN"/>
        </w:rPr>
        <w:t>处理原则</w:t>
      </w:r>
    </w:p>
    <w:p w14:paraId="783D71D9">
      <w:pPr>
        <w:numPr>
          <w:ilvl w:val="0"/>
          <w:numId w:val="2"/>
        </w:numPr>
        <w:tabs>
          <w:tab w:val="left" w:pos="2496"/>
        </w:tabs>
        <w:spacing w:line="360" w:lineRule="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严格的无菌环境。务必保证实验室整体、超净台和培养箱的清洁。</w:t>
      </w:r>
    </w:p>
    <w:p w14:paraId="3ED2A4D7">
      <w:pPr>
        <w:numPr>
          <w:ilvl w:val="0"/>
          <w:numId w:val="2"/>
        </w:numPr>
        <w:tabs>
          <w:tab w:val="left" w:pos="2496"/>
        </w:tabs>
        <w:spacing w:line="360" w:lineRule="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规范的操作方式。请按照产品说明书描述的方式操作，严格控制变量，做好对照实验。</w:t>
      </w:r>
    </w:p>
    <w:p w14:paraId="4E5FCFF3">
      <w:pPr>
        <w:numPr>
          <w:ilvl w:val="0"/>
          <w:numId w:val="2"/>
        </w:numPr>
        <w:tabs>
          <w:tab w:val="left" w:pos="2496"/>
        </w:tabs>
        <w:spacing w:line="360" w:lineRule="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需要合适的、质量可靠的实验耗材和试剂。本产品需使用适合贴壁细胞生长的培养容器，且不建议重复使用。使用的试剂必须经验证可靠，适宜细胞生长且批间差异小。</w:t>
      </w:r>
    </w:p>
    <w:p w14:paraId="11B6E5EA">
      <w:pPr>
        <w:numPr>
          <w:ilvl w:val="0"/>
          <w:numId w:val="2"/>
        </w:numPr>
        <w:tabs>
          <w:tab w:val="left" w:pos="2496"/>
        </w:tabs>
        <w:spacing w:line="360" w:lineRule="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如果使用饲养层细胞进行培养，建议使用SiDoTek™ ICR小鼠胚胎成纤维细胞（已灭活）（货号：SD-MUIEF-01002）。</w:t>
      </w:r>
    </w:p>
    <w:p w14:paraId="59864B70">
      <w:pPr>
        <w:numPr>
          <w:ilvl w:val="0"/>
          <w:numId w:val="2"/>
        </w:numPr>
        <w:tabs>
          <w:tab w:val="left" w:pos="2496"/>
        </w:tabs>
        <w:spacing w:line="360" w:lineRule="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如果使用无血清无饲养层的培养条件，建议使用SiDoTek™ 小鼠胚胎干细胞无血清培养基（货号：SD-MUXES-90061）。</w:t>
      </w:r>
    </w:p>
    <w:p w14:paraId="57D23F68">
      <w:pPr>
        <w:numPr>
          <w:ilvl w:val="0"/>
          <w:numId w:val="2"/>
        </w:numPr>
        <w:tabs>
          <w:tab w:val="left" w:pos="2496"/>
        </w:tabs>
        <w:spacing w:line="360" w:lineRule="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通常SiDoTek™ 129小鼠胚胎干细胞接种密度为（1~2）×10</w:t>
      </w:r>
      <w:r>
        <w:rPr>
          <w:rFonts w:hint="default" w:ascii="Times New Roman" w:hAnsi="Times New Roman" w:cs="Times New Roman" w:eastAsiaTheme="minorEastAsia"/>
          <w:sz w:val="21"/>
          <w:szCs w:val="21"/>
          <w:vertAlign w:val="superscript"/>
          <w:lang w:val="en-US" w:eastAsia="zh-CN"/>
        </w:rPr>
        <w:t>4</w:t>
      </w:r>
      <w:r>
        <w:rPr>
          <w:rFonts w:hint="default" w:ascii="Times New Roman" w:hAnsi="Times New Roman" w:cs="Times New Roman" w:eastAsiaTheme="minorEastAsia"/>
          <w:sz w:val="21"/>
          <w:szCs w:val="21"/>
          <w:lang w:val="en-US" w:eastAsia="zh-CN"/>
        </w:rPr>
        <w:t>个活细胞/cm</w:t>
      </w:r>
      <w:r>
        <w:rPr>
          <w:rFonts w:hint="default" w:ascii="Times New Roman" w:hAnsi="Times New Roman" w:cs="Times New Roman" w:eastAsiaTheme="minorEastAsia"/>
          <w:sz w:val="21"/>
          <w:szCs w:val="21"/>
          <w:vertAlign w:val="superscript"/>
          <w:lang w:val="en-US" w:eastAsia="zh-CN"/>
        </w:rPr>
        <w:t>2</w:t>
      </w:r>
      <w:r>
        <w:rPr>
          <w:rFonts w:hint="default" w:ascii="Times New Roman" w:hAnsi="Times New Roman" w:cs="Times New Roman" w:eastAsiaTheme="minorEastAsia"/>
          <w:sz w:val="21"/>
          <w:szCs w:val="21"/>
          <w:lang w:val="en-US" w:eastAsia="zh-CN"/>
        </w:rPr>
        <w:t>。该细胞的生长与供体自身特性和后续培养体系的关系极大。我们建议根据各批次、各代次实际生长情况按比例传代培养。</w:t>
      </w:r>
    </w:p>
    <w:p w14:paraId="1DE8D9AD">
      <w:pPr>
        <w:numPr>
          <w:ilvl w:val="0"/>
          <w:numId w:val="0"/>
        </w:numPr>
        <w:tabs>
          <w:tab w:val="left" w:pos="2496"/>
        </w:tabs>
        <w:spacing w:line="360" w:lineRule="auto"/>
        <w:ind w:firstLine="422" w:firstLineChars="200"/>
        <w:rPr>
          <w:rFonts w:hint="default" w:ascii="Times New Roman" w:hAnsi="Times New Roman" w:cs="Times New Roman" w:eastAsiaTheme="minorEastAsia"/>
          <w:b/>
          <w:bCs/>
          <w:sz w:val="21"/>
          <w:szCs w:val="21"/>
          <w:lang w:val="en-US" w:eastAsia="zh-CN"/>
        </w:rPr>
      </w:pPr>
      <w:r>
        <w:rPr>
          <w:rFonts w:hint="default" w:ascii="Times New Roman" w:hAnsi="Times New Roman" w:cs="Times New Roman" w:eastAsiaTheme="minorEastAsia"/>
          <w:b/>
          <w:bCs/>
          <w:sz w:val="21"/>
          <w:szCs w:val="21"/>
          <w:lang w:val="en-US" w:eastAsia="zh-CN"/>
        </w:rPr>
        <w:t>注意：本产品冻存液中含有DMSO，其具有潜在风险，请谨慎处理。</w:t>
      </w:r>
    </w:p>
    <w:p w14:paraId="72E308D8">
      <w:pPr>
        <w:tabs>
          <w:tab w:val="left" w:pos="2496"/>
        </w:tabs>
        <w:spacing w:line="360" w:lineRule="auto"/>
        <w:rPr>
          <w:rFonts w:hint="default" w:ascii="Times New Roman" w:hAnsi="Times New Roman" w:cs="Times New Roman" w:eastAsiaTheme="minorEastAsia"/>
          <w:sz w:val="21"/>
          <w:szCs w:val="21"/>
          <w:lang w:val="en-US" w:eastAsia="zh-CN"/>
        </w:rPr>
      </w:pPr>
    </w:p>
    <w:p w14:paraId="15E757F4">
      <w:pPr>
        <w:tabs>
          <w:tab w:val="left" w:pos="2496"/>
        </w:tabs>
        <w:spacing w:line="360" w:lineRule="auto"/>
        <w:rPr>
          <w:rFonts w:hint="default" w:ascii="Times New Roman" w:hAnsi="Times New Roman" w:cs="Times New Roman" w:eastAsiaTheme="minorEastAsia"/>
          <w:b/>
          <w:bCs/>
          <w:sz w:val="21"/>
          <w:szCs w:val="21"/>
          <w:lang w:val="en-US" w:eastAsia="zh-CN"/>
        </w:rPr>
      </w:pPr>
      <w:r>
        <w:rPr>
          <w:rFonts w:hint="default" w:ascii="Times New Roman" w:hAnsi="Times New Roman" w:cs="Times New Roman" w:eastAsiaTheme="minorEastAsia"/>
          <w:b/>
          <w:bCs/>
          <w:sz w:val="21"/>
          <w:szCs w:val="21"/>
          <w:lang w:val="en-US" w:eastAsia="zh-CN"/>
        </w:rPr>
        <w:t>培养瓶（皿）包被0. 1%明胶</w:t>
      </w:r>
    </w:p>
    <w:p w14:paraId="5ED1B842">
      <w:pPr>
        <w:tabs>
          <w:tab w:val="left" w:pos="2496"/>
        </w:tabs>
        <w:spacing w:line="360" w:lineRule="auto"/>
        <w:rPr>
          <w:rFonts w:hint="default" w:ascii="Times New Roman" w:hAnsi="Times New Roman" w:cs="Times New Roman" w:eastAsiaTheme="minorEastAsia"/>
          <w:b/>
          <w:bCs/>
          <w:sz w:val="21"/>
          <w:szCs w:val="21"/>
          <w:lang w:val="en-US" w:eastAsia="zh-CN"/>
        </w:rPr>
      </w:pPr>
      <w:r>
        <w:rPr>
          <w:rFonts w:hint="default" w:ascii="Times New Roman" w:hAnsi="Times New Roman" w:cs="Times New Roman" w:eastAsiaTheme="minorEastAsia"/>
          <w:b/>
          <w:bCs/>
          <w:sz w:val="21"/>
          <w:szCs w:val="21"/>
          <w:lang w:val="en-US" w:eastAsia="zh-CN"/>
        </w:rPr>
        <w:t>一．所需材料</w:t>
      </w:r>
    </w:p>
    <w:p w14:paraId="5C838A64">
      <w:pPr>
        <w:tabs>
          <w:tab w:val="left" w:pos="2496"/>
        </w:tabs>
        <w:spacing w:line="360" w:lineRule="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SiDoTek™ 0.1%明胶溶液（货号：SD-GLT-11301）</w:t>
      </w:r>
    </w:p>
    <w:p w14:paraId="6D62F1BD">
      <w:pPr>
        <w:tabs>
          <w:tab w:val="left" w:pos="2496"/>
        </w:tabs>
        <w:spacing w:line="360" w:lineRule="auto"/>
        <w:rPr>
          <w:rFonts w:hint="default" w:ascii="Times New Roman" w:hAnsi="Times New Roman" w:cs="Times New Roman" w:eastAsiaTheme="minorEastAsia"/>
          <w:b/>
          <w:bCs/>
          <w:sz w:val="21"/>
          <w:szCs w:val="21"/>
          <w:lang w:val="en-US" w:eastAsia="zh-CN"/>
        </w:rPr>
      </w:pPr>
      <w:r>
        <w:rPr>
          <w:rFonts w:hint="default" w:ascii="Times New Roman" w:hAnsi="Times New Roman" w:cs="Times New Roman" w:eastAsiaTheme="minorEastAsia"/>
          <w:b/>
          <w:bCs/>
          <w:sz w:val="21"/>
          <w:szCs w:val="21"/>
          <w:lang w:val="en-US" w:eastAsia="zh-CN"/>
        </w:rPr>
        <w:t>二．操作步骤</w:t>
      </w:r>
    </w:p>
    <w:p w14:paraId="09288E30">
      <w:pPr>
        <w:tabs>
          <w:tab w:val="left" w:pos="2496"/>
        </w:tabs>
        <w:spacing w:line="360" w:lineRule="auto"/>
        <w:ind w:firstLine="422" w:firstLineChars="200"/>
        <w:rPr>
          <w:rFonts w:hint="default" w:ascii="Times New Roman" w:hAnsi="Times New Roman" w:cs="Times New Roman" w:eastAsiaTheme="minorEastAsia"/>
          <w:b/>
          <w:bCs/>
          <w:sz w:val="21"/>
          <w:szCs w:val="21"/>
          <w:lang w:val="en-US" w:eastAsia="zh-CN"/>
        </w:rPr>
      </w:pPr>
      <w:r>
        <w:rPr>
          <w:rFonts w:hint="default" w:ascii="Times New Roman" w:hAnsi="Times New Roman" w:cs="Times New Roman" w:eastAsiaTheme="minorEastAsia"/>
          <w:b/>
          <w:bCs/>
          <w:sz w:val="21"/>
          <w:szCs w:val="21"/>
          <w:lang w:val="en-US" w:eastAsia="zh-CN"/>
        </w:rPr>
        <w:t>注意：为了使y射线照射处理的第一代小鼠胚胎成纤维细胞更有效地贴附于培养器皿，要对培养器皿的表面进行明胶包被。</w:t>
      </w:r>
    </w:p>
    <w:p w14:paraId="4EDD9E97">
      <w:pPr>
        <w:numPr>
          <w:ilvl w:val="0"/>
          <w:numId w:val="0"/>
        </w:numPr>
        <w:tabs>
          <w:tab w:val="left" w:pos="2496"/>
        </w:tabs>
        <w:spacing w:line="360" w:lineRule="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kern w:val="2"/>
          <w:sz w:val="21"/>
          <w:szCs w:val="21"/>
          <w:lang w:val="en-US" w:eastAsia="zh-CN" w:bidi="ar-SA"/>
        </w:rPr>
        <w:t>1.</w:t>
      </w:r>
      <w:r>
        <w:rPr>
          <w:rFonts w:hint="default" w:ascii="Times New Roman" w:hAnsi="Times New Roman" w:cs="Times New Roman" w:eastAsiaTheme="minorEastAsia"/>
          <w:sz w:val="21"/>
          <w:szCs w:val="21"/>
          <w:lang w:val="en-US" w:eastAsia="zh-CN"/>
        </w:rPr>
        <w:t>加适量0.1%明胶到培养瓶/皿中，能覆盖整个培养瓶/皿底面即可。</w:t>
      </w:r>
    </w:p>
    <w:p w14:paraId="6CD54701">
      <w:pPr>
        <w:numPr>
          <w:ilvl w:val="0"/>
          <w:numId w:val="0"/>
        </w:numPr>
        <w:tabs>
          <w:tab w:val="left" w:pos="2496"/>
        </w:tabs>
        <w:spacing w:line="360" w:lineRule="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kern w:val="2"/>
          <w:sz w:val="21"/>
          <w:szCs w:val="21"/>
          <w:lang w:val="en-US" w:eastAsia="zh-CN" w:bidi="ar-SA"/>
        </w:rPr>
        <w:t>2.</w:t>
      </w:r>
      <w:r>
        <w:rPr>
          <w:rFonts w:hint="default" w:ascii="Times New Roman" w:hAnsi="Times New Roman" w:cs="Times New Roman" w:eastAsiaTheme="minorEastAsia"/>
          <w:sz w:val="21"/>
          <w:szCs w:val="21"/>
          <w:lang w:val="en-US" w:eastAsia="zh-CN"/>
        </w:rPr>
        <w:t>摇匀液体使其覆盖整个培养瓶/皿的底面。</w:t>
      </w:r>
    </w:p>
    <w:p w14:paraId="647FACD4">
      <w:pPr>
        <w:numPr>
          <w:ilvl w:val="0"/>
          <w:numId w:val="0"/>
        </w:numPr>
        <w:tabs>
          <w:tab w:val="left" w:pos="2496"/>
        </w:tabs>
        <w:spacing w:line="360" w:lineRule="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kern w:val="2"/>
          <w:sz w:val="21"/>
          <w:szCs w:val="21"/>
          <w:lang w:val="en-US" w:eastAsia="zh-CN" w:bidi="ar-SA"/>
        </w:rPr>
        <w:t>3.</w:t>
      </w:r>
      <w:r>
        <w:rPr>
          <w:rFonts w:hint="default" w:ascii="Times New Roman" w:hAnsi="Times New Roman" w:cs="Times New Roman" w:eastAsiaTheme="minorEastAsia"/>
          <w:sz w:val="21"/>
          <w:szCs w:val="21"/>
          <w:lang w:val="en-US" w:eastAsia="zh-CN"/>
        </w:rPr>
        <w:t>将铺有明胶的培养瓶/皿放置在超净台至少30 min。</w:t>
      </w:r>
    </w:p>
    <w:p w14:paraId="1478DB49">
      <w:pPr>
        <w:numPr>
          <w:ilvl w:val="0"/>
          <w:numId w:val="0"/>
        </w:numPr>
        <w:tabs>
          <w:tab w:val="left" w:pos="2496"/>
        </w:tabs>
        <w:spacing w:line="360" w:lineRule="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kern w:val="2"/>
          <w:sz w:val="21"/>
          <w:szCs w:val="21"/>
          <w:lang w:val="en-US" w:eastAsia="zh-CN" w:bidi="ar-SA"/>
        </w:rPr>
        <w:t>4.</w:t>
      </w:r>
      <w:r>
        <w:rPr>
          <w:rFonts w:hint="default" w:ascii="Times New Roman" w:hAnsi="Times New Roman" w:cs="Times New Roman" w:eastAsiaTheme="minorEastAsia"/>
          <w:sz w:val="21"/>
          <w:szCs w:val="21"/>
          <w:lang w:val="en-US" w:eastAsia="zh-CN"/>
        </w:rPr>
        <w:t>30 min后，弃去明胶，待培养瓶/皿晾干后，即可用于接种细胞。</w:t>
      </w:r>
    </w:p>
    <w:p w14:paraId="4BEA9BE1">
      <w:pPr>
        <w:tabs>
          <w:tab w:val="left" w:pos="2496"/>
        </w:tabs>
        <w:spacing w:line="360" w:lineRule="auto"/>
        <w:ind w:firstLine="422" w:firstLineChars="200"/>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b/>
          <w:bCs/>
          <w:sz w:val="21"/>
          <w:szCs w:val="21"/>
          <w:lang w:val="en-US" w:eastAsia="zh-CN"/>
        </w:rPr>
        <w:t>注意：包被明胶的培养瓶/皿在无菌和明胶不蒸干的条件下，可以在4℃保存两周。</w:t>
      </w:r>
    </w:p>
    <w:p w14:paraId="1B5F0F46">
      <w:pPr>
        <w:tabs>
          <w:tab w:val="left" w:pos="2496"/>
        </w:tabs>
        <w:spacing w:line="360" w:lineRule="auto"/>
        <w:rPr>
          <w:rFonts w:hint="default" w:ascii="Times New Roman" w:hAnsi="Times New Roman" w:cs="Times New Roman" w:eastAsiaTheme="minorEastAsia"/>
          <w:sz w:val="21"/>
          <w:szCs w:val="21"/>
          <w:lang w:val="en-US" w:eastAsia="zh-CN"/>
        </w:rPr>
      </w:pPr>
    </w:p>
    <w:p w14:paraId="21D64654">
      <w:pPr>
        <w:tabs>
          <w:tab w:val="left" w:pos="2496"/>
        </w:tabs>
        <w:spacing w:line="360" w:lineRule="auto"/>
        <w:rPr>
          <w:rFonts w:hint="default" w:ascii="Times New Roman" w:hAnsi="Times New Roman" w:cs="Times New Roman" w:eastAsiaTheme="minorEastAsia"/>
          <w:b/>
          <w:bCs/>
          <w:sz w:val="21"/>
          <w:szCs w:val="21"/>
          <w:lang w:val="en-US" w:eastAsia="zh-CN"/>
        </w:rPr>
      </w:pPr>
      <w:r>
        <w:rPr>
          <w:rFonts w:hint="default" w:ascii="Times New Roman" w:hAnsi="Times New Roman" w:cs="Times New Roman" w:eastAsiaTheme="minorEastAsia"/>
          <w:b/>
          <w:bCs/>
          <w:sz w:val="21"/>
          <w:szCs w:val="21"/>
          <w:lang w:val="en-US" w:eastAsia="zh-CN"/>
        </w:rPr>
        <w:t>ICR 小鼠胚胎成纤维细胞 (MEF) 的复苏</w:t>
      </w:r>
    </w:p>
    <w:p w14:paraId="3884C381">
      <w:pPr>
        <w:tabs>
          <w:tab w:val="left" w:pos="2496"/>
        </w:tabs>
        <w:spacing w:line="360" w:lineRule="auto"/>
        <w:rPr>
          <w:rFonts w:hint="default" w:ascii="Times New Roman" w:hAnsi="Times New Roman" w:cs="Times New Roman" w:eastAsiaTheme="minorEastAsia"/>
          <w:b/>
          <w:bCs/>
          <w:sz w:val="21"/>
          <w:szCs w:val="21"/>
          <w:lang w:val="en-US" w:eastAsia="zh-CN"/>
        </w:rPr>
      </w:pPr>
      <w:r>
        <w:rPr>
          <w:rFonts w:hint="default" w:ascii="Times New Roman" w:hAnsi="Times New Roman" w:cs="Times New Roman" w:eastAsiaTheme="minorEastAsia"/>
          <w:b/>
          <w:bCs/>
          <w:sz w:val="21"/>
          <w:szCs w:val="21"/>
          <w:lang w:val="en-US" w:eastAsia="zh-CN"/>
        </w:rPr>
        <w:t>一．所需材料</w:t>
      </w:r>
    </w:p>
    <w:p w14:paraId="6F33CA48">
      <w:pPr>
        <w:tabs>
          <w:tab w:val="left" w:pos="2496"/>
        </w:tabs>
        <w:spacing w:line="360" w:lineRule="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1. SiDoTek™ ICR小鼠胚胎成纤维细胞（货号：SD-MUIEF-01002）</w:t>
      </w:r>
    </w:p>
    <w:p w14:paraId="39E7A8B4">
      <w:pPr>
        <w:tabs>
          <w:tab w:val="left" w:pos="2496"/>
        </w:tabs>
        <w:spacing w:line="360" w:lineRule="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2. SiDoTek™ 小鼠胚胎成纤维细胞完全培养基（货号：SD-MUXEF-90011，以下简称完全培养基）</w:t>
      </w:r>
    </w:p>
    <w:p w14:paraId="2938FC6A">
      <w:pPr>
        <w:tabs>
          <w:tab w:val="left" w:pos="2496"/>
        </w:tabs>
        <w:spacing w:line="360" w:lineRule="auto"/>
        <w:rPr>
          <w:rFonts w:hint="default" w:ascii="Times New Roman" w:hAnsi="Times New Roman" w:cs="Times New Roman" w:eastAsiaTheme="minorEastAsia"/>
          <w:b/>
          <w:bCs/>
          <w:sz w:val="21"/>
          <w:szCs w:val="21"/>
          <w:lang w:val="en-US" w:eastAsia="zh-CN"/>
        </w:rPr>
      </w:pPr>
      <w:r>
        <w:rPr>
          <w:rFonts w:hint="default" w:ascii="Times New Roman" w:hAnsi="Times New Roman" w:cs="Times New Roman" w:eastAsiaTheme="minorEastAsia"/>
          <w:b/>
          <w:bCs/>
          <w:sz w:val="21"/>
          <w:szCs w:val="21"/>
          <w:lang w:val="en-US" w:eastAsia="zh-CN"/>
        </w:rPr>
        <w:t>二．操作步骤</w:t>
      </w:r>
    </w:p>
    <w:p w14:paraId="65CD166C">
      <w:pPr>
        <w:tabs>
          <w:tab w:val="left" w:pos="2496"/>
        </w:tabs>
        <w:spacing w:line="360" w:lineRule="auto"/>
        <w:ind w:firstLine="422" w:firstLineChars="200"/>
        <w:rPr>
          <w:rFonts w:hint="default" w:ascii="Times New Roman" w:hAnsi="Times New Roman" w:cs="Times New Roman" w:eastAsiaTheme="minorEastAsia"/>
          <w:b/>
          <w:bCs/>
          <w:sz w:val="21"/>
          <w:szCs w:val="21"/>
          <w:lang w:val="en-US" w:eastAsia="zh-CN"/>
        </w:rPr>
      </w:pPr>
      <w:r>
        <w:rPr>
          <w:rFonts w:hint="default" w:ascii="Times New Roman" w:hAnsi="Times New Roman" w:cs="Times New Roman" w:eastAsiaTheme="minorEastAsia"/>
          <w:b/>
          <w:bCs/>
          <w:sz w:val="21"/>
          <w:szCs w:val="21"/>
          <w:lang w:val="en-US" w:eastAsia="zh-CN"/>
        </w:rPr>
        <w:t>注意：收到的细胞如24 h内复苏，可存放于-80℃冰箱；超过24 h请存放于液氮中，复苏前10 min取出，放于-80℃ , 让管中液氮挥发。</w:t>
      </w:r>
    </w:p>
    <w:p w14:paraId="681121C4">
      <w:pPr>
        <w:numPr>
          <w:ilvl w:val="0"/>
          <w:numId w:val="3"/>
        </w:numPr>
        <w:tabs>
          <w:tab w:val="left" w:pos="2496"/>
        </w:tabs>
        <w:spacing w:line="360" w:lineRule="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水浴锅37℃预热。</w:t>
      </w:r>
    </w:p>
    <w:p w14:paraId="29C20E16">
      <w:pPr>
        <w:numPr>
          <w:ilvl w:val="0"/>
          <w:numId w:val="3"/>
        </w:numPr>
        <w:tabs>
          <w:tab w:val="left" w:pos="2496"/>
        </w:tabs>
        <w:spacing w:line="360" w:lineRule="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完全培养基温浴到37℃。</w:t>
      </w:r>
    </w:p>
    <w:p w14:paraId="022C4E4D">
      <w:pPr>
        <w:numPr>
          <w:ilvl w:val="0"/>
          <w:numId w:val="3"/>
        </w:numPr>
        <w:tabs>
          <w:tab w:val="left" w:pos="2496"/>
        </w:tabs>
        <w:spacing w:line="360" w:lineRule="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在15 mL离心管中加入5 mL以上完全培养基备用。</w:t>
      </w:r>
    </w:p>
    <w:p w14:paraId="07A5D047">
      <w:pPr>
        <w:numPr>
          <w:ilvl w:val="0"/>
          <w:numId w:val="3"/>
        </w:numPr>
        <w:tabs>
          <w:tab w:val="left" w:pos="2496"/>
        </w:tabs>
        <w:spacing w:line="360" w:lineRule="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从-80℃冰箱中取出细胞，放入37℃水浴锅中，快速晃动，使冻存液迅速融化。</w:t>
      </w:r>
    </w:p>
    <w:p w14:paraId="32F12F5F">
      <w:pPr>
        <w:widowControl w:val="0"/>
        <w:numPr>
          <w:ilvl w:val="0"/>
          <w:numId w:val="0"/>
        </w:numPr>
        <w:tabs>
          <w:tab w:val="left" w:pos="2496"/>
        </w:tabs>
        <w:spacing w:line="360" w:lineRule="auto"/>
        <w:ind w:firstLine="422" w:firstLineChars="200"/>
        <w:jc w:val="both"/>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b/>
          <w:bCs/>
          <w:sz w:val="21"/>
          <w:szCs w:val="21"/>
          <w:lang w:val="en-US" w:eastAsia="zh-CN"/>
        </w:rPr>
        <w:t>注意: 融化过程必须晃动冻存管，保证冻存液融化迅速、均匀；晃动时应避免水没过管盖造成污染；管内冻存液融化至只剩一个约2 mm直径的冰晶时，即停止水浴。继续晃动冻存管，至冰晶融化。</w:t>
      </w:r>
    </w:p>
    <w:p w14:paraId="4CF8084B">
      <w:pPr>
        <w:widowControl w:val="0"/>
        <w:numPr>
          <w:ilvl w:val="0"/>
          <w:numId w:val="3"/>
        </w:numPr>
        <w:tabs>
          <w:tab w:val="left" w:pos="2496"/>
        </w:tabs>
        <w:spacing w:line="360" w:lineRule="auto"/>
        <w:ind w:left="0" w:leftChars="0" w:firstLine="0" w:firstLineChars="0"/>
        <w:jc w:val="both"/>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用75%医用酒精擦拭冻存管外表面。</w:t>
      </w:r>
    </w:p>
    <w:p w14:paraId="696644C7">
      <w:pPr>
        <w:widowControl w:val="0"/>
        <w:numPr>
          <w:ilvl w:val="0"/>
          <w:numId w:val="3"/>
        </w:numPr>
        <w:tabs>
          <w:tab w:val="left" w:pos="2496"/>
        </w:tabs>
        <w:spacing w:line="360" w:lineRule="auto"/>
        <w:ind w:left="0" w:leftChars="0" w:firstLine="0" w:firstLineChars="0"/>
        <w:jc w:val="both"/>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在超净台中打开冻存管，用巴氏吸管或移液枪吸取细胞冻存悬液，转移至先前准备的离心管中。</w:t>
      </w:r>
    </w:p>
    <w:p w14:paraId="08400C12">
      <w:pPr>
        <w:widowControl w:val="0"/>
        <w:numPr>
          <w:ilvl w:val="0"/>
          <w:numId w:val="3"/>
        </w:numPr>
        <w:tabs>
          <w:tab w:val="left" w:pos="2496"/>
        </w:tabs>
        <w:spacing w:line="360" w:lineRule="auto"/>
        <w:ind w:left="0" w:leftChars="0" w:firstLine="0" w:firstLineChars="0"/>
        <w:jc w:val="both"/>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用1 mL完全培养基洗涤冻存管1次，收集残留细胞，减少损失。</w:t>
      </w:r>
    </w:p>
    <w:p w14:paraId="25CC33B7">
      <w:pPr>
        <w:widowControl w:val="0"/>
        <w:numPr>
          <w:ilvl w:val="0"/>
          <w:numId w:val="3"/>
        </w:numPr>
        <w:tabs>
          <w:tab w:val="left" w:pos="2496"/>
        </w:tabs>
        <w:spacing w:line="360" w:lineRule="auto"/>
        <w:ind w:left="0" w:leftChars="0" w:firstLine="0" w:firstLineChars="0"/>
        <w:jc w:val="both"/>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细胞悬液以250×g离心4 min。</w:t>
      </w:r>
    </w:p>
    <w:p w14:paraId="3FB920DE">
      <w:pPr>
        <w:widowControl w:val="0"/>
        <w:numPr>
          <w:ilvl w:val="0"/>
          <w:numId w:val="0"/>
        </w:numPr>
        <w:tabs>
          <w:tab w:val="left" w:pos="2496"/>
        </w:tabs>
        <w:spacing w:line="360" w:lineRule="auto"/>
        <w:ind w:firstLine="422" w:firstLineChars="200"/>
        <w:jc w:val="both"/>
        <w:rPr>
          <w:rFonts w:hint="default" w:ascii="Times New Roman" w:hAnsi="Times New Roman" w:cs="Times New Roman" w:eastAsiaTheme="minorEastAsia"/>
          <w:b/>
          <w:bCs/>
          <w:sz w:val="21"/>
          <w:szCs w:val="21"/>
          <w:lang w:val="en-US" w:eastAsia="zh-CN"/>
        </w:rPr>
      </w:pPr>
      <w:r>
        <w:rPr>
          <w:rFonts w:hint="default" w:ascii="Times New Roman" w:hAnsi="Times New Roman" w:cs="Times New Roman" w:eastAsiaTheme="minorEastAsia"/>
          <w:b/>
          <w:bCs/>
          <w:sz w:val="21"/>
          <w:szCs w:val="21"/>
          <w:lang w:val="en-US" w:eastAsia="zh-CN"/>
        </w:rPr>
        <w:t>注意：请以公式a=ω</w:t>
      </w:r>
      <w:r>
        <w:rPr>
          <w:rFonts w:hint="default" w:ascii="Times New Roman" w:hAnsi="Times New Roman" w:cs="Times New Roman" w:eastAsiaTheme="minorEastAsia"/>
          <w:b/>
          <w:bCs/>
          <w:sz w:val="21"/>
          <w:szCs w:val="21"/>
          <w:vertAlign w:val="superscript"/>
          <w:lang w:val="en-US" w:eastAsia="zh-CN"/>
        </w:rPr>
        <w:t>2</w:t>
      </w:r>
      <w:r>
        <w:rPr>
          <w:rFonts w:hint="default" w:ascii="Times New Roman" w:hAnsi="Times New Roman" w:cs="Times New Roman" w:eastAsiaTheme="minorEastAsia"/>
          <w:b/>
          <w:bCs/>
          <w:sz w:val="21"/>
          <w:szCs w:val="21"/>
          <w:lang w:val="en-US" w:eastAsia="zh-CN"/>
        </w:rPr>
        <w:t xml:space="preserve"> r（a:向心加速度；ω:旋转角速度，ω=πn/30；r:转子半径）计算相应转速。</w:t>
      </w:r>
    </w:p>
    <w:p w14:paraId="5C87503D">
      <w:pPr>
        <w:widowControl w:val="0"/>
        <w:numPr>
          <w:ilvl w:val="0"/>
          <w:numId w:val="3"/>
        </w:numPr>
        <w:tabs>
          <w:tab w:val="left" w:pos="2496"/>
        </w:tabs>
        <w:spacing w:line="360" w:lineRule="auto"/>
        <w:ind w:left="0" w:leftChars="0" w:firstLine="0" w:firstLineChars="0"/>
        <w:jc w:val="both"/>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离心后去除上清。加入1 mL完全培养基，轻柔吹打细胞沉淀，充分吹散、混匀。</w:t>
      </w:r>
    </w:p>
    <w:p w14:paraId="1219EC8B">
      <w:pPr>
        <w:widowControl w:val="0"/>
        <w:numPr>
          <w:ilvl w:val="0"/>
          <w:numId w:val="3"/>
        </w:numPr>
        <w:tabs>
          <w:tab w:val="left" w:pos="2496"/>
        </w:tabs>
        <w:spacing w:line="360" w:lineRule="auto"/>
        <w:ind w:left="0" w:leftChars="0" w:firstLine="0" w:firstLineChars="0"/>
        <w:jc w:val="both"/>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将细胞按2.5×10⁴个活细胞/cm²的密度接种到培养器皿中，加入足量的胚胎成纤维细胞完全培养基轻轻摇晃细胞培养器皿使细胞均匀分布。</w:t>
      </w:r>
    </w:p>
    <w:p w14:paraId="5FE3D20F">
      <w:pPr>
        <w:widowControl w:val="0"/>
        <w:numPr>
          <w:ilvl w:val="0"/>
          <w:numId w:val="3"/>
        </w:numPr>
        <w:tabs>
          <w:tab w:val="left" w:pos="2496"/>
        </w:tabs>
        <w:spacing w:line="360" w:lineRule="auto"/>
        <w:ind w:left="0" w:leftChars="0" w:firstLine="0" w:firstLineChars="0"/>
        <w:jc w:val="both"/>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摇匀细胞，放入37℃、5% CO</w:t>
      </w:r>
      <w:r>
        <w:rPr>
          <w:rFonts w:hint="default" w:ascii="Times New Roman" w:hAnsi="Times New Roman" w:cs="Times New Roman" w:eastAsiaTheme="minorEastAsia"/>
          <w:sz w:val="21"/>
          <w:szCs w:val="21"/>
          <w:vertAlign w:val="subscript"/>
          <w:lang w:val="en-US" w:eastAsia="zh-CN"/>
        </w:rPr>
        <w:t>2</w:t>
      </w:r>
      <w:r>
        <w:rPr>
          <w:rFonts w:hint="default" w:ascii="Times New Roman" w:hAnsi="Times New Roman" w:cs="Times New Roman" w:eastAsiaTheme="minorEastAsia"/>
          <w:sz w:val="21"/>
          <w:szCs w:val="21"/>
          <w:lang w:val="en-US" w:eastAsia="zh-CN"/>
        </w:rPr>
        <w:t>饱和湿度的CO</w:t>
      </w:r>
      <w:r>
        <w:rPr>
          <w:rFonts w:hint="default" w:ascii="Times New Roman" w:hAnsi="Times New Roman" w:cs="Times New Roman" w:eastAsiaTheme="minorEastAsia"/>
          <w:sz w:val="21"/>
          <w:szCs w:val="21"/>
          <w:vertAlign w:val="subscript"/>
          <w:lang w:val="en-US" w:eastAsia="zh-CN"/>
        </w:rPr>
        <w:t>2</w:t>
      </w:r>
      <w:r>
        <w:rPr>
          <w:rFonts w:hint="default" w:ascii="Times New Roman" w:hAnsi="Times New Roman" w:cs="Times New Roman" w:eastAsiaTheme="minorEastAsia"/>
          <w:sz w:val="21"/>
          <w:szCs w:val="21"/>
          <w:lang w:val="en-US" w:eastAsia="zh-CN"/>
        </w:rPr>
        <w:t>培养箱中。</w:t>
      </w:r>
    </w:p>
    <w:p w14:paraId="3CEBCE00">
      <w:pPr>
        <w:widowControl w:val="0"/>
        <w:numPr>
          <w:ilvl w:val="0"/>
          <w:numId w:val="0"/>
        </w:numPr>
        <w:tabs>
          <w:tab w:val="left" w:pos="2496"/>
        </w:tabs>
        <w:spacing w:line="360" w:lineRule="auto"/>
        <w:ind w:leftChars="0" w:firstLine="422" w:firstLineChars="200"/>
        <w:jc w:val="both"/>
        <w:rPr>
          <w:rFonts w:hint="default" w:ascii="Times New Roman" w:hAnsi="Times New Roman" w:cs="Times New Roman" w:eastAsiaTheme="minorEastAsia"/>
          <w:b/>
          <w:bCs/>
          <w:sz w:val="21"/>
          <w:szCs w:val="21"/>
          <w:lang w:val="en-US" w:eastAsia="zh-CN"/>
        </w:rPr>
      </w:pPr>
      <w:r>
        <w:rPr>
          <w:rFonts w:hint="default" w:ascii="Times New Roman" w:hAnsi="Times New Roman" w:cs="Times New Roman" w:eastAsiaTheme="minorEastAsia"/>
          <w:b/>
          <w:bCs/>
          <w:sz w:val="21"/>
          <w:szCs w:val="21"/>
          <w:lang w:val="en-US" w:eastAsia="zh-CN"/>
        </w:rPr>
        <w:t>注意：接种2 h内不可移动、观察细胞。这会严重影响细胞贴壁，造成状态不佳、细胞聚团、贴壁不均匀等情况。</w:t>
      </w:r>
    </w:p>
    <w:p w14:paraId="7E5225B3">
      <w:pPr>
        <w:widowControl w:val="0"/>
        <w:numPr>
          <w:ilvl w:val="0"/>
          <w:numId w:val="3"/>
        </w:numPr>
        <w:tabs>
          <w:tab w:val="left" w:pos="2496"/>
        </w:tabs>
        <w:spacing w:line="360" w:lineRule="auto"/>
        <w:ind w:left="0" w:leftChars="0" w:firstLine="0" w:firstLineChars="0"/>
        <w:jc w:val="both"/>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复苏次日，观察细胞状态，并更换新鲜的完全培养基或传代。</w:t>
      </w:r>
    </w:p>
    <w:p w14:paraId="364CCDE9">
      <w:pPr>
        <w:widowControl w:val="0"/>
        <w:numPr>
          <w:ilvl w:val="0"/>
          <w:numId w:val="0"/>
        </w:numPr>
        <w:tabs>
          <w:tab w:val="left" w:pos="2496"/>
        </w:tabs>
        <w:spacing w:line="360" w:lineRule="auto"/>
        <w:ind w:leftChars="0" w:firstLine="422" w:firstLineChars="200"/>
        <w:jc w:val="both"/>
        <w:rPr>
          <w:rFonts w:hint="default" w:ascii="Times New Roman" w:hAnsi="Times New Roman" w:cs="Times New Roman" w:eastAsiaTheme="minorEastAsia"/>
          <w:b/>
          <w:bCs/>
          <w:sz w:val="21"/>
          <w:szCs w:val="21"/>
          <w:lang w:val="en-US" w:eastAsia="zh-CN"/>
        </w:rPr>
      </w:pPr>
      <w:r>
        <w:rPr>
          <w:rFonts w:hint="default" w:ascii="Times New Roman" w:hAnsi="Times New Roman" w:cs="Times New Roman" w:eastAsiaTheme="minorEastAsia"/>
          <w:b/>
          <w:bCs/>
          <w:sz w:val="21"/>
          <w:szCs w:val="21"/>
          <w:lang w:val="en-US" w:eastAsia="zh-CN"/>
        </w:rPr>
        <w:t>注意：若发现较多漂浮细胞或其他异常情况，应及时排查原因，并与我们联系；胚胎干细胞复苏前一天复苏MEF细胞；如果MEF细胞换液当天将复苏小鼠胚胎干细胞，可以直接更换成小鼠胚胎干细胞培养基；复苏后的MEF应在3天内使用。</w:t>
      </w:r>
    </w:p>
    <w:p w14:paraId="53789BEA">
      <w:pPr>
        <w:widowControl w:val="0"/>
        <w:numPr>
          <w:ilvl w:val="0"/>
          <w:numId w:val="0"/>
        </w:numPr>
        <w:tabs>
          <w:tab w:val="left" w:pos="2496"/>
        </w:tabs>
        <w:spacing w:line="360" w:lineRule="auto"/>
        <w:ind w:leftChars="0" w:firstLine="420" w:firstLineChars="200"/>
        <w:jc w:val="both"/>
        <w:rPr>
          <w:rFonts w:hint="default" w:ascii="Times New Roman" w:hAnsi="Times New Roman" w:cs="Times New Roman" w:eastAsiaTheme="minorEastAsia"/>
          <w:sz w:val="21"/>
          <w:szCs w:val="21"/>
          <w:lang w:val="en-US" w:eastAsia="zh-CN"/>
        </w:rPr>
      </w:pPr>
    </w:p>
    <w:p w14:paraId="1B575547">
      <w:pPr>
        <w:tabs>
          <w:tab w:val="left" w:pos="2496"/>
        </w:tabs>
        <w:spacing w:line="360" w:lineRule="auto"/>
        <w:rPr>
          <w:rFonts w:hint="default" w:ascii="Times New Roman" w:hAnsi="Times New Roman" w:cs="Times New Roman" w:eastAsiaTheme="minorEastAsia"/>
          <w:b/>
          <w:bCs/>
          <w:sz w:val="21"/>
          <w:szCs w:val="21"/>
          <w:lang w:val="en-US" w:eastAsia="zh-CN"/>
        </w:rPr>
      </w:pPr>
    </w:p>
    <w:p w14:paraId="670EAEA4">
      <w:pPr>
        <w:tabs>
          <w:tab w:val="left" w:pos="2496"/>
        </w:tabs>
        <w:spacing w:line="360" w:lineRule="auto"/>
        <w:rPr>
          <w:rFonts w:hint="default" w:ascii="Times New Roman" w:hAnsi="Times New Roman" w:cs="Times New Roman" w:eastAsiaTheme="minorEastAsia"/>
          <w:b/>
          <w:bCs/>
          <w:sz w:val="21"/>
          <w:szCs w:val="21"/>
          <w:lang w:val="en-US" w:eastAsia="zh-CN"/>
        </w:rPr>
      </w:pPr>
      <w:r>
        <w:rPr>
          <w:rFonts w:hint="default" w:ascii="Times New Roman" w:hAnsi="Times New Roman" w:cs="Times New Roman" w:eastAsiaTheme="minorEastAsia"/>
          <w:b/>
          <w:bCs/>
          <w:sz w:val="21"/>
          <w:szCs w:val="21"/>
          <w:lang w:val="en-US" w:eastAsia="zh-CN"/>
        </w:rPr>
        <w:t>SiDoTek™ 129小鼠胚胎干细胞的复苏和培养</w:t>
      </w:r>
    </w:p>
    <w:p w14:paraId="6748691B">
      <w:pPr>
        <w:tabs>
          <w:tab w:val="left" w:pos="2496"/>
        </w:tabs>
        <w:spacing w:line="360" w:lineRule="auto"/>
        <w:rPr>
          <w:rFonts w:hint="default" w:ascii="Times New Roman" w:hAnsi="Times New Roman" w:cs="Times New Roman" w:eastAsiaTheme="minorEastAsia"/>
          <w:b/>
          <w:bCs/>
          <w:sz w:val="21"/>
          <w:szCs w:val="21"/>
          <w:lang w:val="en-US" w:eastAsia="zh-CN"/>
        </w:rPr>
      </w:pPr>
      <w:r>
        <w:rPr>
          <w:rFonts w:hint="default" w:ascii="Times New Roman" w:hAnsi="Times New Roman" w:cs="Times New Roman" w:eastAsiaTheme="minorEastAsia"/>
          <w:b/>
          <w:bCs/>
          <w:sz w:val="21"/>
          <w:szCs w:val="21"/>
          <w:lang w:val="en-US" w:eastAsia="zh-CN"/>
        </w:rPr>
        <w:t>一．所需材料</w:t>
      </w:r>
    </w:p>
    <w:p w14:paraId="4C2FAE79">
      <w:pPr>
        <w:tabs>
          <w:tab w:val="left" w:pos="2496"/>
        </w:tabs>
        <w:spacing w:line="360" w:lineRule="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1. SiDoTek™ 129小鼠胚胎干细胞</w:t>
      </w:r>
    </w:p>
    <w:p w14:paraId="08482DAD">
      <w:pPr>
        <w:tabs>
          <w:tab w:val="left" w:pos="2496"/>
        </w:tabs>
        <w:spacing w:line="360" w:lineRule="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2. SiDoTek™ 129小鼠胚胎干细胞完全培养基（货号：SD-MUXES-90011，以下简称完全培养基）</w:t>
      </w:r>
    </w:p>
    <w:p w14:paraId="65BAFB38">
      <w:pPr>
        <w:tabs>
          <w:tab w:val="left" w:pos="2496"/>
        </w:tabs>
        <w:spacing w:line="360" w:lineRule="auto"/>
        <w:rPr>
          <w:rFonts w:hint="default" w:ascii="Times New Roman" w:hAnsi="Times New Roman" w:cs="Times New Roman" w:eastAsiaTheme="minorEastAsia"/>
          <w:b/>
          <w:bCs/>
          <w:sz w:val="21"/>
          <w:szCs w:val="21"/>
          <w:lang w:val="en-US" w:eastAsia="zh-CN"/>
        </w:rPr>
      </w:pPr>
      <w:r>
        <w:rPr>
          <w:rFonts w:hint="default" w:ascii="Times New Roman" w:hAnsi="Times New Roman" w:cs="Times New Roman" w:eastAsiaTheme="minorEastAsia"/>
          <w:b/>
          <w:bCs/>
          <w:sz w:val="21"/>
          <w:szCs w:val="21"/>
          <w:lang w:val="en-US" w:eastAsia="zh-CN"/>
        </w:rPr>
        <w:t>二．操作步骤</w:t>
      </w:r>
    </w:p>
    <w:p w14:paraId="774E510A">
      <w:pPr>
        <w:tabs>
          <w:tab w:val="left" w:pos="2496"/>
        </w:tabs>
        <w:spacing w:line="360" w:lineRule="auto"/>
        <w:ind w:firstLine="422" w:firstLineChars="200"/>
        <w:rPr>
          <w:rFonts w:hint="default" w:ascii="Times New Roman" w:hAnsi="Times New Roman" w:cs="Times New Roman" w:eastAsiaTheme="minorEastAsia"/>
          <w:b/>
          <w:bCs/>
          <w:sz w:val="21"/>
          <w:szCs w:val="21"/>
          <w:lang w:val="en-US" w:eastAsia="zh-CN"/>
        </w:rPr>
      </w:pPr>
      <w:r>
        <w:rPr>
          <w:rFonts w:hint="default" w:ascii="Times New Roman" w:hAnsi="Times New Roman" w:cs="Times New Roman" w:eastAsiaTheme="minorEastAsia"/>
          <w:b/>
          <w:bCs/>
          <w:sz w:val="21"/>
          <w:szCs w:val="21"/>
          <w:lang w:val="en-US" w:eastAsia="zh-CN"/>
        </w:rPr>
        <w:t>注意：收到的细胞如24 h内复苏，可存放于-80℃冰箱；超过24 h请存放于液氮中，复苏前10 min取出，放于-80℃ , 让管中液氮挥发。</w:t>
      </w:r>
    </w:p>
    <w:p w14:paraId="1824628C">
      <w:pPr>
        <w:numPr>
          <w:ilvl w:val="0"/>
          <w:numId w:val="4"/>
        </w:numPr>
        <w:tabs>
          <w:tab w:val="left" w:pos="2496"/>
        </w:tabs>
        <w:spacing w:line="360" w:lineRule="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水浴锅37℃预热。完全培养基温浴到37℃。</w:t>
      </w:r>
    </w:p>
    <w:p w14:paraId="74AD603B">
      <w:pPr>
        <w:numPr>
          <w:ilvl w:val="0"/>
          <w:numId w:val="4"/>
        </w:numPr>
        <w:tabs>
          <w:tab w:val="left" w:pos="2496"/>
        </w:tabs>
        <w:spacing w:line="360" w:lineRule="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在15 mL离心管中加入5 mL以上完全培养基备用。</w:t>
      </w:r>
    </w:p>
    <w:p w14:paraId="314F05B4">
      <w:pPr>
        <w:numPr>
          <w:ilvl w:val="0"/>
          <w:numId w:val="4"/>
        </w:numPr>
        <w:tabs>
          <w:tab w:val="left" w:pos="2496"/>
        </w:tabs>
        <w:spacing w:line="360" w:lineRule="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从-80℃冰箱中取出细胞，放入37℃水浴锅中，快速晃动，使冻存液迅速融化。</w:t>
      </w:r>
    </w:p>
    <w:p w14:paraId="60F3DCD4">
      <w:pPr>
        <w:widowControl w:val="0"/>
        <w:numPr>
          <w:ilvl w:val="0"/>
          <w:numId w:val="0"/>
        </w:numPr>
        <w:tabs>
          <w:tab w:val="left" w:pos="2496"/>
        </w:tabs>
        <w:spacing w:line="360" w:lineRule="auto"/>
        <w:ind w:firstLine="422" w:firstLineChars="200"/>
        <w:jc w:val="both"/>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b/>
          <w:bCs/>
          <w:sz w:val="21"/>
          <w:szCs w:val="21"/>
          <w:lang w:val="en-US" w:eastAsia="zh-CN"/>
        </w:rPr>
        <w:t>注意: 融化过程必须晃动冻存管，保证冻存液融化迅速、均匀；晃动时应避免水没过管盖造成污染；管内冻存液融化至只剩一个约2 mm直径的冰晶时，即停止水浴。继续晃动冻存管，至冰晶融化。</w:t>
      </w:r>
    </w:p>
    <w:p w14:paraId="78257B45">
      <w:pPr>
        <w:widowControl w:val="0"/>
        <w:numPr>
          <w:ilvl w:val="0"/>
          <w:numId w:val="4"/>
        </w:numPr>
        <w:tabs>
          <w:tab w:val="left" w:pos="2496"/>
        </w:tabs>
        <w:spacing w:line="360" w:lineRule="auto"/>
        <w:ind w:left="0" w:leftChars="0" w:firstLine="0" w:firstLineChars="0"/>
        <w:jc w:val="both"/>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用75%医用酒精擦拭冻存管外表面。</w:t>
      </w:r>
    </w:p>
    <w:p w14:paraId="0C7D675D">
      <w:pPr>
        <w:widowControl w:val="0"/>
        <w:numPr>
          <w:ilvl w:val="0"/>
          <w:numId w:val="4"/>
        </w:numPr>
        <w:tabs>
          <w:tab w:val="left" w:pos="2496"/>
        </w:tabs>
        <w:spacing w:line="360" w:lineRule="auto"/>
        <w:ind w:left="0" w:leftChars="0" w:firstLine="0" w:firstLineChars="0"/>
        <w:jc w:val="both"/>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在超净台中打开冻存管，用巴氏吸管或移液枪吸取细胞冻存悬液，转移至先前准备的离心管中。</w:t>
      </w:r>
    </w:p>
    <w:p w14:paraId="3313C6EC">
      <w:pPr>
        <w:widowControl w:val="0"/>
        <w:numPr>
          <w:ilvl w:val="0"/>
          <w:numId w:val="4"/>
        </w:numPr>
        <w:tabs>
          <w:tab w:val="left" w:pos="2496"/>
        </w:tabs>
        <w:spacing w:line="360" w:lineRule="auto"/>
        <w:ind w:left="0" w:leftChars="0" w:firstLine="0" w:firstLineChars="0"/>
        <w:jc w:val="both"/>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用1 mL完全培养基洗涤冻存管1次，收集残留细胞，减少损失。</w:t>
      </w:r>
    </w:p>
    <w:p w14:paraId="79D0759B">
      <w:pPr>
        <w:widowControl w:val="0"/>
        <w:numPr>
          <w:ilvl w:val="0"/>
          <w:numId w:val="4"/>
        </w:numPr>
        <w:tabs>
          <w:tab w:val="left" w:pos="2496"/>
        </w:tabs>
        <w:spacing w:line="360" w:lineRule="auto"/>
        <w:ind w:left="0" w:leftChars="0" w:firstLine="0" w:firstLineChars="0"/>
        <w:jc w:val="both"/>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细胞悬液以250×g离心4 min。</w:t>
      </w:r>
    </w:p>
    <w:p w14:paraId="5F6C461B">
      <w:pPr>
        <w:widowControl w:val="0"/>
        <w:numPr>
          <w:ilvl w:val="0"/>
          <w:numId w:val="0"/>
        </w:numPr>
        <w:tabs>
          <w:tab w:val="left" w:pos="2496"/>
        </w:tabs>
        <w:spacing w:line="360" w:lineRule="auto"/>
        <w:ind w:firstLine="422" w:firstLineChars="200"/>
        <w:jc w:val="both"/>
        <w:rPr>
          <w:rFonts w:hint="default" w:ascii="Times New Roman" w:hAnsi="Times New Roman" w:cs="Times New Roman" w:eastAsiaTheme="minorEastAsia"/>
          <w:b/>
          <w:bCs/>
          <w:sz w:val="21"/>
          <w:szCs w:val="21"/>
          <w:lang w:val="en-US" w:eastAsia="zh-CN"/>
        </w:rPr>
      </w:pPr>
      <w:r>
        <w:rPr>
          <w:rFonts w:hint="default" w:ascii="Times New Roman" w:hAnsi="Times New Roman" w:cs="Times New Roman" w:eastAsiaTheme="minorEastAsia"/>
          <w:b/>
          <w:bCs/>
          <w:sz w:val="21"/>
          <w:szCs w:val="21"/>
          <w:lang w:val="en-US" w:eastAsia="zh-CN"/>
        </w:rPr>
        <w:t>注意：请以公式a=ω</w:t>
      </w:r>
      <w:r>
        <w:rPr>
          <w:rFonts w:hint="default" w:ascii="Times New Roman" w:hAnsi="Times New Roman" w:cs="Times New Roman" w:eastAsiaTheme="minorEastAsia"/>
          <w:b/>
          <w:bCs/>
          <w:sz w:val="21"/>
          <w:szCs w:val="21"/>
          <w:vertAlign w:val="superscript"/>
          <w:lang w:val="en-US" w:eastAsia="zh-CN"/>
        </w:rPr>
        <w:t>2</w:t>
      </w:r>
      <w:r>
        <w:rPr>
          <w:rFonts w:hint="default" w:ascii="Times New Roman" w:hAnsi="Times New Roman" w:cs="Times New Roman" w:eastAsiaTheme="minorEastAsia"/>
          <w:b/>
          <w:bCs/>
          <w:sz w:val="21"/>
          <w:szCs w:val="21"/>
          <w:lang w:val="en-US" w:eastAsia="zh-CN"/>
        </w:rPr>
        <w:t xml:space="preserve"> r（a:向心加速度；ω:旋转角速度，ω=πn/30；r:转子半径）计算相应转速。</w:t>
      </w:r>
    </w:p>
    <w:p w14:paraId="4D586F4A">
      <w:pPr>
        <w:widowControl w:val="0"/>
        <w:numPr>
          <w:ilvl w:val="0"/>
          <w:numId w:val="4"/>
        </w:numPr>
        <w:tabs>
          <w:tab w:val="left" w:pos="2496"/>
        </w:tabs>
        <w:spacing w:line="360" w:lineRule="auto"/>
        <w:ind w:left="0" w:leftChars="0" w:firstLine="0" w:firstLineChars="0"/>
        <w:jc w:val="both"/>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离心后去除上清。加入2 mL完全培养基，轻柔吹打细胞沉淀，充分吹散、混匀。</w:t>
      </w:r>
    </w:p>
    <w:p w14:paraId="12103CC5">
      <w:pPr>
        <w:widowControl w:val="0"/>
        <w:numPr>
          <w:ilvl w:val="0"/>
          <w:numId w:val="4"/>
        </w:numPr>
        <w:tabs>
          <w:tab w:val="left" w:pos="2496"/>
        </w:tabs>
        <w:spacing w:line="360" w:lineRule="auto"/>
        <w:ind w:left="0" w:leftChars="0" w:firstLine="0" w:firstLineChars="0"/>
        <w:jc w:val="both"/>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将小鼠胚胎干细胞按 (1.0~2.0) ×10⁴个活细胞/cm²的密度接种到已换好液的铺有MEF的培养器皿中。轻轻摇晃细胞培养器皿，使细胞均匀分布。</w:t>
      </w:r>
    </w:p>
    <w:p w14:paraId="6947A6DE">
      <w:pPr>
        <w:widowControl w:val="0"/>
        <w:numPr>
          <w:ilvl w:val="0"/>
          <w:numId w:val="4"/>
        </w:numPr>
        <w:tabs>
          <w:tab w:val="left" w:pos="2496"/>
        </w:tabs>
        <w:spacing w:line="360" w:lineRule="auto"/>
        <w:ind w:left="0" w:leftChars="0" w:firstLine="0" w:firstLineChars="0"/>
        <w:jc w:val="both"/>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摇匀细胞，放入37℃、5% CO</w:t>
      </w:r>
      <w:r>
        <w:rPr>
          <w:rFonts w:hint="default" w:ascii="Times New Roman" w:hAnsi="Times New Roman" w:cs="Times New Roman" w:eastAsiaTheme="minorEastAsia"/>
          <w:sz w:val="21"/>
          <w:szCs w:val="21"/>
          <w:vertAlign w:val="subscript"/>
          <w:lang w:val="en-US" w:eastAsia="zh-CN"/>
        </w:rPr>
        <w:t>2</w:t>
      </w:r>
      <w:r>
        <w:rPr>
          <w:rFonts w:hint="default" w:ascii="Times New Roman" w:hAnsi="Times New Roman" w:cs="Times New Roman" w:eastAsiaTheme="minorEastAsia"/>
          <w:sz w:val="21"/>
          <w:szCs w:val="21"/>
          <w:lang w:val="en-US" w:eastAsia="zh-CN"/>
        </w:rPr>
        <w:t>饱和湿度的CO</w:t>
      </w:r>
      <w:r>
        <w:rPr>
          <w:rFonts w:hint="default" w:ascii="Times New Roman" w:hAnsi="Times New Roman" w:cs="Times New Roman" w:eastAsiaTheme="minorEastAsia"/>
          <w:sz w:val="21"/>
          <w:szCs w:val="21"/>
          <w:vertAlign w:val="subscript"/>
          <w:lang w:val="en-US" w:eastAsia="zh-CN"/>
        </w:rPr>
        <w:t>2</w:t>
      </w:r>
      <w:r>
        <w:rPr>
          <w:rFonts w:hint="default" w:ascii="Times New Roman" w:hAnsi="Times New Roman" w:cs="Times New Roman" w:eastAsiaTheme="minorEastAsia"/>
          <w:sz w:val="21"/>
          <w:szCs w:val="21"/>
          <w:lang w:val="en-US" w:eastAsia="zh-CN"/>
        </w:rPr>
        <w:t>培养箱中。</w:t>
      </w:r>
    </w:p>
    <w:p w14:paraId="49C526C8">
      <w:pPr>
        <w:widowControl w:val="0"/>
        <w:numPr>
          <w:ilvl w:val="0"/>
          <w:numId w:val="0"/>
        </w:numPr>
        <w:tabs>
          <w:tab w:val="left" w:pos="2496"/>
        </w:tabs>
        <w:spacing w:line="360" w:lineRule="auto"/>
        <w:ind w:leftChars="0" w:firstLine="422" w:firstLineChars="200"/>
        <w:jc w:val="both"/>
        <w:rPr>
          <w:rFonts w:hint="default" w:ascii="Times New Roman" w:hAnsi="Times New Roman" w:cs="Times New Roman" w:eastAsiaTheme="minorEastAsia"/>
          <w:b/>
          <w:bCs/>
          <w:sz w:val="21"/>
          <w:szCs w:val="21"/>
          <w:lang w:val="en-US" w:eastAsia="zh-CN"/>
        </w:rPr>
      </w:pPr>
      <w:r>
        <w:rPr>
          <w:rFonts w:hint="default" w:ascii="Times New Roman" w:hAnsi="Times New Roman" w:cs="Times New Roman" w:eastAsiaTheme="minorEastAsia"/>
          <w:b/>
          <w:bCs/>
          <w:sz w:val="21"/>
          <w:szCs w:val="21"/>
          <w:lang w:val="en-US" w:eastAsia="zh-CN"/>
        </w:rPr>
        <w:t>注意：接种2 h内不可移动、观察细胞。这会严重影响细胞贴壁，造成状态不佳、细胞聚团、贴壁不均匀等情况。</w:t>
      </w:r>
    </w:p>
    <w:p w14:paraId="183F45B5">
      <w:pPr>
        <w:widowControl w:val="0"/>
        <w:numPr>
          <w:ilvl w:val="0"/>
          <w:numId w:val="4"/>
        </w:numPr>
        <w:tabs>
          <w:tab w:val="left" w:pos="2496"/>
        </w:tabs>
        <w:spacing w:line="360" w:lineRule="auto"/>
        <w:ind w:left="0" w:leftChars="0" w:firstLine="0" w:firstLineChars="0"/>
        <w:jc w:val="both"/>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复苏次日，观察细胞状态，并更换新鲜的完全培养基或传代。</w:t>
      </w:r>
    </w:p>
    <w:p w14:paraId="7DB8B05C">
      <w:pPr>
        <w:widowControl w:val="0"/>
        <w:numPr>
          <w:ilvl w:val="0"/>
          <w:numId w:val="0"/>
        </w:numPr>
        <w:tabs>
          <w:tab w:val="left" w:pos="2496"/>
        </w:tabs>
        <w:spacing w:line="360" w:lineRule="auto"/>
        <w:ind w:leftChars="0" w:firstLine="422" w:firstLineChars="200"/>
        <w:jc w:val="both"/>
        <w:rPr>
          <w:rFonts w:hint="default" w:ascii="Times New Roman" w:hAnsi="Times New Roman" w:cs="Times New Roman" w:eastAsiaTheme="minorEastAsia"/>
          <w:b/>
          <w:bCs/>
          <w:sz w:val="21"/>
          <w:szCs w:val="21"/>
          <w:lang w:val="en-US" w:eastAsia="zh-CN"/>
        </w:rPr>
      </w:pPr>
      <w:r>
        <w:rPr>
          <w:rFonts w:hint="default" w:ascii="Times New Roman" w:hAnsi="Times New Roman" w:cs="Times New Roman" w:eastAsiaTheme="minorEastAsia"/>
          <w:b/>
          <w:bCs/>
          <w:sz w:val="21"/>
          <w:szCs w:val="21"/>
          <w:lang w:val="en-US" w:eastAsia="zh-CN"/>
        </w:rPr>
        <w:t>注意：若发现较多漂浮细胞或其他异常情况，应及时排查原因，并与我们联系。</w:t>
      </w:r>
    </w:p>
    <w:p w14:paraId="77C1848A">
      <w:pPr>
        <w:widowControl w:val="0"/>
        <w:numPr>
          <w:ilvl w:val="0"/>
          <w:numId w:val="4"/>
        </w:numPr>
        <w:tabs>
          <w:tab w:val="left" w:pos="2496"/>
        </w:tabs>
        <w:spacing w:line="360" w:lineRule="auto"/>
        <w:ind w:left="0" w:leftChars="0" w:firstLine="0" w:firstLineChars="0"/>
        <w:jc w:val="both"/>
        <w:rPr>
          <w:rFonts w:hint="default" w:ascii="Times New Roman" w:hAnsi="Times New Roman" w:cs="Times New Roman" w:eastAsiaTheme="minorEastAsia"/>
          <w:b/>
          <w:bCs/>
          <w:sz w:val="21"/>
          <w:szCs w:val="21"/>
          <w:lang w:val="en-US" w:eastAsia="zh-CN"/>
        </w:rPr>
      </w:pPr>
      <w:r>
        <w:rPr>
          <w:rFonts w:hint="default" w:ascii="Times New Roman" w:hAnsi="Times New Roman" w:cs="Times New Roman" w:eastAsiaTheme="minorEastAsia"/>
          <w:b w:val="0"/>
          <w:bCs w:val="0"/>
          <w:sz w:val="21"/>
          <w:szCs w:val="21"/>
          <w:lang w:val="en-US" w:eastAsia="zh-CN"/>
        </w:rPr>
        <w:t>之</w:t>
      </w:r>
      <w:r>
        <w:rPr>
          <w:rFonts w:hint="default" w:ascii="Times New Roman" w:hAnsi="Times New Roman" w:cs="Times New Roman" w:eastAsiaTheme="minorEastAsia"/>
          <w:sz w:val="21"/>
          <w:szCs w:val="21"/>
          <w:lang w:val="en-US" w:eastAsia="zh-CN"/>
        </w:rPr>
        <w:t>后每24h更换一次完全培养基，直到细胞团生长至合适大小，即需传代。</w:t>
      </w:r>
    </w:p>
    <w:p w14:paraId="4B61B7E7">
      <w:pPr>
        <w:tabs>
          <w:tab w:val="left" w:pos="2496"/>
        </w:tabs>
        <w:spacing w:line="360" w:lineRule="auto"/>
        <w:rPr>
          <w:rFonts w:hint="default" w:ascii="Times New Roman" w:hAnsi="Times New Roman" w:cs="Times New Roman" w:eastAsiaTheme="minorEastAsia"/>
          <w:b/>
          <w:bCs/>
          <w:sz w:val="21"/>
          <w:szCs w:val="21"/>
          <w:lang w:val="en-US" w:eastAsia="zh-CN"/>
        </w:rPr>
      </w:pPr>
      <w:r>
        <w:rPr>
          <w:rFonts w:hint="default" w:ascii="Times New Roman" w:hAnsi="Times New Roman" w:cs="Times New Roman" w:eastAsiaTheme="minorEastAsia"/>
          <w:sz w:val="21"/>
          <w:szCs w:val="21"/>
          <w:lang w:val="en-US" w:eastAsia="zh-CN"/>
        </w:rPr>
        <w:t xml:space="preserve">SiDoTek™ </w:t>
      </w:r>
      <w:r>
        <w:rPr>
          <w:rFonts w:hint="default" w:ascii="Times New Roman" w:hAnsi="Times New Roman" w:cs="Times New Roman" w:eastAsiaTheme="minorEastAsia"/>
          <w:b/>
          <w:bCs/>
          <w:sz w:val="21"/>
          <w:szCs w:val="21"/>
          <w:lang w:val="en-US" w:eastAsia="zh-CN"/>
        </w:rPr>
        <w:t>129小鼠胚胎干细胞的传代</w:t>
      </w:r>
    </w:p>
    <w:p w14:paraId="7CE82BAE">
      <w:pPr>
        <w:tabs>
          <w:tab w:val="left" w:pos="2496"/>
        </w:tabs>
        <w:spacing w:line="360" w:lineRule="auto"/>
        <w:rPr>
          <w:rFonts w:hint="default" w:ascii="Times New Roman" w:hAnsi="Times New Roman" w:cs="Times New Roman" w:eastAsiaTheme="minorEastAsia"/>
          <w:b/>
          <w:bCs/>
          <w:sz w:val="21"/>
          <w:szCs w:val="21"/>
          <w:lang w:val="en-US" w:eastAsia="zh-CN"/>
        </w:rPr>
      </w:pPr>
      <w:r>
        <w:rPr>
          <w:rFonts w:hint="default" w:ascii="Times New Roman" w:hAnsi="Times New Roman" w:cs="Times New Roman" w:eastAsiaTheme="minorEastAsia"/>
          <w:b/>
          <w:bCs/>
          <w:sz w:val="21"/>
          <w:szCs w:val="21"/>
          <w:lang w:val="en-US" w:eastAsia="zh-CN"/>
        </w:rPr>
        <w:t>一．所需材料</w:t>
      </w:r>
    </w:p>
    <w:p w14:paraId="7D341287">
      <w:pPr>
        <w:widowControl w:val="0"/>
        <w:numPr>
          <w:ilvl w:val="0"/>
          <w:numId w:val="0"/>
        </w:numPr>
        <w:tabs>
          <w:tab w:val="left" w:pos="2496"/>
        </w:tabs>
        <w:spacing w:line="360" w:lineRule="auto"/>
        <w:jc w:val="both"/>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1. SiDoTek™ 0.25% Trypsin-0.04% EDTA（货号：SD-TEDTA-10001，以下简称胰酶）</w:t>
      </w:r>
    </w:p>
    <w:p w14:paraId="540D686A">
      <w:pPr>
        <w:widowControl w:val="0"/>
        <w:numPr>
          <w:ilvl w:val="0"/>
          <w:numId w:val="0"/>
        </w:numPr>
        <w:tabs>
          <w:tab w:val="left" w:pos="2496"/>
        </w:tabs>
        <w:spacing w:line="360" w:lineRule="auto"/>
        <w:jc w:val="both"/>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2. SiDoTek™ Phosphate-Buffered Saline (1×PBS) （货号：SD-PBS-10001，以下简称PBS）</w:t>
      </w:r>
    </w:p>
    <w:p w14:paraId="7967E7F2">
      <w:pPr>
        <w:widowControl w:val="0"/>
        <w:numPr>
          <w:ilvl w:val="0"/>
          <w:numId w:val="0"/>
        </w:numPr>
        <w:tabs>
          <w:tab w:val="left" w:pos="2496"/>
        </w:tabs>
        <w:spacing w:line="360" w:lineRule="auto"/>
        <w:jc w:val="both"/>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3. SiDoTek™ 129小鼠胚胎干细胞完全培养基（货号：SD-MUXES-90011）</w:t>
      </w:r>
    </w:p>
    <w:p w14:paraId="25CC10B1">
      <w:pPr>
        <w:widowControl w:val="0"/>
        <w:numPr>
          <w:ilvl w:val="0"/>
          <w:numId w:val="0"/>
        </w:numPr>
        <w:tabs>
          <w:tab w:val="left" w:pos="2496"/>
        </w:tabs>
        <w:spacing w:line="360" w:lineRule="auto"/>
        <w:jc w:val="both"/>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4. SiDoTek™ 小鼠胚胎成纤维细胞完全培养基（货号：SD-MUXEF-90011）</w:t>
      </w:r>
    </w:p>
    <w:p w14:paraId="2EFA5155">
      <w:pPr>
        <w:widowControl w:val="0"/>
        <w:numPr>
          <w:ilvl w:val="0"/>
          <w:numId w:val="0"/>
        </w:numPr>
        <w:tabs>
          <w:tab w:val="left" w:pos="2496"/>
        </w:tabs>
        <w:spacing w:line="360" w:lineRule="auto"/>
        <w:jc w:val="both"/>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5. 包被MEF的培养器皿</w:t>
      </w:r>
    </w:p>
    <w:p w14:paraId="5ABEB777">
      <w:pPr>
        <w:tabs>
          <w:tab w:val="left" w:pos="2496"/>
        </w:tabs>
        <w:spacing w:line="360" w:lineRule="auto"/>
        <w:rPr>
          <w:rFonts w:hint="default" w:ascii="Times New Roman" w:hAnsi="Times New Roman" w:cs="Times New Roman" w:eastAsiaTheme="minorEastAsia"/>
          <w:b/>
          <w:bCs/>
          <w:sz w:val="21"/>
          <w:szCs w:val="21"/>
          <w:lang w:val="en-US" w:eastAsia="zh-CN"/>
        </w:rPr>
      </w:pPr>
      <w:r>
        <w:rPr>
          <w:rFonts w:hint="default" w:ascii="Times New Roman" w:hAnsi="Times New Roman" w:cs="Times New Roman" w:eastAsiaTheme="minorEastAsia"/>
          <w:b/>
          <w:bCs/>
          <w:sz w:val="21"/>
          <w:szCs w:val="21"/>
          <w:lang w:val="en-US" w:eastAsia="zh-CN"/>
        </w:rPr>
        <w:t>二．操作步骤</w:t>
      </w:r>
    </w:p>
    <w:p w14:paraId="0ABBA2EB">
      <w:pPr>
        <w:tabs>
          <w:tab w:val="left" w:pos="2496"/>
        </w:tabs>
        <w:spacing w:line="360" w:lineRule="auto"/>
        <w:ind w:firstLine="422" w:firstLineChars="200"/>
        <w:rPr>
          <w:rFonts w:hint="default" w:ascii="Times New Roman" w:hAnsi="Times New Roman" w:cs="Times New Roman" w:eastAsiaTheme="minorEastAsia"/>
          <w:b/>
          <w:bCs/>
          <w:sz w:val="21"/>
          <w:szCs w:val="21"/>
          <w:lang w:val="en-US" w:eastAsia="zh-CN"/>
        </w:rPr>
      </w:pPr>
      <w:r>
        <w:rPr>
          <w:rFonts w:hint="default" w:ascii="Times New Roman" w:hAnsi="Times New Roman" w:cs="Times New Roman" w:eastAsiaTheme="minorEastAsia"/>
          <w:b/>
          <w:bCs/>
          <w:sz w:val="21"/>
          <w:szCs w:val="21"/>
          <w:lang w:val="en-US" w:eastAsia="zh-CN"/>
        </w:rPr>
        <w:t>注意：通常情况下，细胞培养48 h即可进行下一次传代；当小鼠胚胎干细胞出现以下情况时就必须传代：</w:t>
      </w:r>
    </w:p>
    <w:p w14:paraId="542CA569">
      <w:pPr>
        <w:tabs>
          <w:tab w:val="left" w:pos="2496"/>
        </w:tabs>
        <w:spacing w:line="360" w:lineRule="auto"/>
        <w:rPr>
          <w:rFonts w:hint="default" w:ascii="Times New Roman" w:hAnsi="Times New Roman" w:cs="Times New Roman" w:eastAsiaTheme="minorEastAsia"/>
          <w:b/>
          <w:bCs/>
          <w:sz w:val="21"/>
          <w:szCs w:val="21"/>
          <w:lang w:val="en-US" w:eastAsia="zh-CN"/>
        </w:rPr>
      </w:pPr>
      <w:r>
        <w:rPr>
          <w:rFonts w:hint="default" w:ascii="Times New Roman" w:hAnsi="Times New Roman" w:cs="Times New Roman" w:eastAsiaTheme="minorEastAsia"/>
          <w:b/>
          <w:bCs/>
          <w:sz w:val="21"/>
          <w:szCs w:val="21"/>
          <w:lang w:val="en-US" w:eastAsia="zh-CN"/>
        </w:rPr>
        <w:t>①小鼠胚胎干细胞的克隆较大，出现分化或即将分化；</w:t>
      </w:r>
    </w:p>
    <w:p w14:paraId="091F871A">
      <w:pPr>
        <w:tabs>
          <w:tab w:val="left" w:pos="2496"/>
        </w:tabs>
        <w:spacing w:line="360" w:lineRule="auto"/>
        <w:rPr>
          <w:rFonts w:hint="default" w:ascii="Times New Roman" w:hAnsi="Times New Roman" w:cs="Times New Roman" w:eastAsiaTheme="minorEastAsia"/>
          <w:b/>
          <w:bCs/>
          <w:sz w:val="21"/>
          <w:szCs w:val="21"/>
          <w:lang w:val="en-US" w:eastAsia="zh-CN"/>
        </w:rPr>
      </w:pPr>
      <w:r>
        <w:rPr>
          <w:rFonts w:hint="default" w:ascii="Times New Roman" w:hAnsi="Times New Roman" w:cs="Times New Roman" w:eastAsiaTheme="minorEastAsia"/>
          <w:b/>
          <w:bCs/>
          <w:sz w:val="21"/>
          <w:szCs w:val="21"/>
          <w:lang w:val="en-US" w:eastAsia="zh-CN"/>
        </w:rPr>
        <w:t>②小鼠胚胎干细胞虽然没有出现明显的分化，但是由于传代接种密度的问题，出现或即将出现克隆间融合。</w:t>
      </w:r>
    </w:p>
    <w:p w14:paraId="01B9E74F">
      <w:pPr>
        <w:widowControl w:val="0"/>
        <w:numPr>
          <w:ilvl w:val="0"/>
          <w:numId w:val="5"/>
        </w:numPr>
        <w:tabs>
          <w:tab w:val="left" w:pos="2496"/>
        </w:tabs>
        <w:spacing w:line="360" w:lineRule="auto"/>
        <w:jc w:val="both"/>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实验准备：提前1~3天准备饲养层细胞（见ICR小鼠胚胎成纤维细胞MEF的复苏）。</w:t>
      </w:r>
    </w:p>
    <w:p w14:paraId="1F18A7F6">
      <w:pPr>
        <w:widowControl w:val="0"/>
        <w:numPr>
          <w:ilvl w:val="0"/>
          <w:numId w:val="5"/>
        </w:numPr>
        <w:tabs>
          <w:tab w:val="left" w:pos="2496"/>
        </w:tabs>
        <w:spacing w:line="360" w:lineRule="auto"/>
        <w:jc w:val="both"/>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将完全培养基、PBS、胰酶预热至37℃。</w:t>
      </w:r>
    </w:p>
    <w:p w14:paraId="021F7ABA">
      <w:pPr>
        <w:widowControl w:val="0"/>
        <w:numPr>
          <w:ilvl w:val="0"/>
          <w:numId w:val="5"/>
        </w:numPr>
        <w:tabs>
          <w:tab w:val="left" w:pos="2496"/>
        </w:tabs>
        <w:spacing w:line="360" w:lineRule="auto"/>
        <w:jc w:val="both"/>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吸去小鼠胚胎干细胞培养容器中的培养基。</w:t>
      </w:r>
    </w:p>
    <w:p w14:paraId="6B10D089">
      <w:pPr>
        <w:widowControl w:val="0"/>
        <w:numPr>
          <w:ilvl w:val="0"/>
          <w:numId w:val="5"/>
        </w:numPr>
        <w:tabs>
          <w:tab w:val="left" w:pos="2496"/>
        </w:tabs>
        <w:spacing w:line="360" w:lineRule="auto"/>
        <w:jc w:val="both"/>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用PBS（T25培养瓶加入约3 mL，T75培养瓶加入约6 mL）洗涤细胞2次，注意动作轻柔，清洗全面。吸去PBS。</w:t>
      </w:r>
    </w:p>
    <w:p w14:paraId="4748C4F7">
      <w:pPr>
        <w:widowControl w:val="0"/>
        <w:numPr>
          <w:ilvl w:val="0"/>
          <w:numId w:val="5"/>
        </w:numPr>
        <w:tabs>
          <w:tab w:val="left" w:pos="2496"/>
        </w:tabs>
        <w:spacing w:line="360" w:lineRule="auto"/>
        <w:jc w:val="both"/>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加入胰酶（T25培养瓶加入约1.5 mL，T75培养瓶加入约3 mL），迅速铺匀，保证充分接触细胞表面。</w:t>
      </w:r>
    </w:p>
    <w:p w14:paraId="3838F9DC">
      <w:pPr>
        <w:widowControl w:val="0"/>
        <w:numPr>
          <w:ilvl w:val="0"/>
          <w:numId w:val="5"/>
        </w:numPr>
        <w:tabs>
          <w:tab w:val="left" w:pos="2496"/>
        </w:tabs>
        <w:spacing w:line="360" w:lineRule="auto"/>
        <w:jc w:val="both"/>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显微镜下观察消化情况，约70%~80%细胞收缩变圆后，轻拍培养容器外壁，使细胞脱离培养表面。</w:t>
      </w:r>
    </w:p>
    <w:p w14:paraId="028F773B">
      <w:pPr>
        <w:widowControl w:val="0"/>
        <w:numPr>
          <w:ilvl w:val="0"/>
          <w:numId w:val="5"/>
        </w:numPr>
        <w:tabs>
          <w:tab w:val="left" w:pos="2496"/>
        </w:tabs>
        <w:spacing w:line="360" w:lineRule="auto"/>
        <w:jc w:val="both"/>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立即加入完全培养基（T25培养瓶加入约3 mL，T75培养瓶加入约6 mL），随即轻摇培养容器，使培养基和胰酶迅速混匀，终止消化。</w:t>
      </w:r>
    </w:p>
    <w:p w14:paraId="4EC6A125">
      <w:pPr>
        <w:widowControl w:val="0"/>
        <w:numPr>
          <w:ilvl w:val="0"/>
          <w:numId w:val="5"/>
        </w:numPr>
        <w:tabs>
          <w:tab w:val="left" w:pos="2496"/>
        </w:tabs>
        <w:spacing w:line="360" w:lineRule="auto"/>
        <w:jc w:val="both"/>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使用吸管或移液管吸取细胞悬液，吹打培养容器底面数次，尽可能将细胞都吹打下来。</w:t>
      </w:r>
    </w:p>
    <w:p w14:paraId="4A36C132">
      <w:pPr>
        <w:widowControl w:val="0"/>
        <w:numPr>
          <w:ilvl w:val="0"/>
          <w:numId w:val="0"/>
        </w:numPr>
        <w:tabs>
          <w:tab w:val="left" w:pos="2496"/>
        </w:tabs>
        <w:spacing w:line="360" w:lineRule="auto"/>
        <w:ind w:firstLine="422" w:firstLineChars="200"/>
        <w:jc w:val="both"/>
        <w:rPr>
          <w:rFonts w:hint="default" w:ascii="Times New Roman" w:hAnsi="Times New Roman" w:cs="Times New Roman" w:eastAsiaTheme="minorEastAsia"/>
          <w:b/>
          <w:bCs/>
          <w:sz w:val="21"/>
          <w:szCs w:val="21"/>
          <w:lang w:val="en-US" w:eastAsia="zh-CN"/>
        </w:rPr>
      </w:pPr>
      <w:r>
        <w:rPr>
          <w:rFonts w:hint="default" w:ascii="Times New Roman" w:hAnsi="Times New Roman" w:cs="Times New Roman" w:eastAsiaTheme="minorEastAsia"/>
          <w:b/>
          <w:bCs/>
          <w:sz w:val="21"/>
          <w:szCs w:val="21"/>
          <w:lang w:val="en-US" w:eastAsia="zh-CN"/>
        </w:rPr>
        <w:t>注意：吹打动作不可剧烈，避免产生大量气泡，否则可能损伤和损失细胞。</w:t>
      </w:r>
    </w:p>
    <w:p w14:paraId="0A4ABC20">
      <w:pPr>
        <w:widowControl w:val="0"/>
        <w:numPr>
          <w:ilvl w:val="0"/>
          <w:numId w:val="5"/>
        </w:numPr>
        <w:tabs>
          <w:tab w:val="left" w:pos="2496"/>
        </w:tabs>
        <w:spacing w:line="360" w:lineRule="auto"/>
        <w:ind w:left="0" w:leftChars="0" w:firstLine="0" w:firstLineChars="0"/>
        <w:jc w:val="both"/>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将细胞悬液转移至离心管中。用PBS（T25培养瓶加入约3 mL，T75培养瓶加入约6 mL） 洗涤容器1次，收集残留细胞。</w:t>
      </w:r>
    </w:p>
    <w:p w14:paraId="0F3813C1">
      <w:pPr>
        <w:widowControl w:val="0"/>
        <w:numPr>
          <w:ilvl w:val="0"/>
          <w:numId w:val="5"/>
        </w:numPr>
        <w:tabs>
          <w:tab w:val="left" w:pos="2496"/>
        </w:tabs>
        <w:spacing w:line="360" w:lineRule="auto"/>
        <w:ind w:left="0" w:leftChars="0" w:firstLine="0" w:firstLineChars="0"/>
        <w:jc w:val="both"/>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收集的所有细胞悬液以250×g离心4 min。</w:t>
      </w:r>
    </w:p>
    <w:p w14:paraId="6067D2A8">
      <w:pPr>
        <w:widowControl w:val="0"/>
        <w:numPr>
          <w:ilvl w:val="0"/>
          <w:numId w:val="5"/>
        </w:numPr>
        <w:tabs>
          <w:tab w:val="left" w:pos="2496"/>
        </w:tabs>
        <w:spacing w:line="360" w:lineRule="auto"/>
        <w:ind w:left="0" w:leftChars="0" w:firstLine="0" w:firstLineChars="0"/>
        <w:jc w:val="both"/>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离心期间，给提前准备的MEF换用小鼠胚胎干细胞完全培养基（已预热至37℃）。</w:t>
      </w:r>
    </w:p>
    <w:p w14:paraId="6AF5489A">
      <w:pPr>
        <w:widowControl w:val="0"/>
        <w:numPr>
          <w:ilvl w:val="0"/>
          <w:numId w:val="5"/>
        </w:numPr>
        <w:tabs>
          <w:tab w:val="left" w:pos="2496"/>
        </w:tabs>
        <w:spacing w:line="360" w:lineRule="auto"/>
        <w:ind w:left="0" w:leftChars="0" w:firstLine="0" w:firstLineChars="0"/>
        <w:jc w:val="both"/>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离心后去除上清。加入2 mL完全培养基，轻柔吹打细胞沉淀，充分吹散、混匀。</w:t>
      </w:r>
    </w:p>
    <w:p w14:paraId="59547838">
      <w:pPr>
        <w:widowControl w:val="0"/>
        <w:numPr>
          <w:ilvl w:val="0"/>
          <w:numId w:val="5"/>
        </w:numPr>
        <w:tabs>
          <w:tab w:val="left" w:pos="2496"/>
        </w:tabs>
        <w:spacing w:line="360" w:lineRule="auto"/>
        <w:ind w:left="0" w:leftChars="0" w:firstLine="0" w:firstLineChars="0"/>
        <w:jc w:val="both"/>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将小鼠胚胎干细胞按 (1.0~2.0) ×10⁴个活细胞/cm²的密度，接种到已换液的铺有MEF的培养器皿中。</w:t>
      </w:r>
    </w:p>
    <w:p w14:paraId="693CF022">
      <w:pPr>
        <w:tabs>
          <w:tab w:val="left" w:pos="2496"/>
        </w:tabs>
        <w:spacing w:line="360" w:lineRule="auto"/>
        <w:ind w:firstLine="422" w:firstLineChars="200"/>
        <w:rPr>
          <w:rFonts w:hint="default" w:ascii="Times New Roman" w:hAnsi="Times New Roman" w:cs="Times New Roman" w:eastAsiaTheme="minorEastAsia"/>
          <w:b/>
          <w:bCs/>
          <w:sz w:val="21"/>
          <w:szCs w:val="21"/>
          <w:lang w:val="en-US" w:eastAsia="zh-CN"/>
        </w:rPr>
      </w:pPr>
      <w:r>
        <w:rPr>
          <w:rFonts w:hint="default" w:ascii="Times New Roman" w:hAnsi="Times New Roman" w:cs="Times New Roman" w:eastAsiaTheme="minorEastAsia"/>
          <w:b/>
          <w:bCs/>
          <w:sz w:val="21"/>
          <w:szCs w:val="21"/>
          <w:lang w:val="en-US" w:eastAsia="zh-CN"/>
        </w:rPr>
        <w:t>注意：培养129小鼠胚胎干细胞对于细胞密度有较高的要求，我们建议有条件且计数效率较高的情况下，进行手工计数，以期获得精准的细胞浓度指导接种；在没有精确计数条件的情况下，按照适宜比例传代是更好的方法。一定要按照合适的密度进行接种，密度太稀则细胞生长慢，密度过密则容易导致胚胎干细胞分化。请根据细胞实际生长情况调整传代比例。</w:t>
      </w:r>
    </w:p>
    <w:p w14:paraId="3BBB1BCA">
      <w:pPr>
        <w:numPr>
          <w:ilvl w:val="0"/>
          <w:numId w:val="5"/>
        </w:numPr>
        <w:tabs>
          <w:tab w:val="left" w:pos="2496"/>
        </w:tabs>
        <w:spacing w:line="360" w:lineRule="auto"/>
        <w:ind w:left="0" w:leftChars="0" w:firstLine="0" w:firstLineChars="0"/>
        <w:rPr>
          <w:rFonts w:hint="default" w:ascii="Times New Roman" w:hAnsi="Times New Roman" w:cs="Times New Roman" w:eastAsiaTheme="minorEastAsia"/>
          <w:b w:val="0"/>
          <w:bCs w:val="0"/>
          <w:sz w:val="21"/>
          <w:szCs w:val="21"/>
          <w:lang w:val="en-US" w:eastAsia="zh-CN"/>
        </w:rPr>
      </w:pPr>
      <w:r>
        <w:rPr>
          <w:rFonts w:hint="default" w:ascii="Times New Roman" w:hAnsi="Times New Roman" w:cs="Times New Roman" w:eastAsiaTheme="minorEastAsia"/>
          <w:b w:val="0"/>
          <w:bCs w:val="0"/>
          <w:sz w:val="21"/>
          <w:szCs w:val="21"/>
          <w:lang w:val="en-US" w:eastAsia="zh-CN"/>
        </w:rPr>
        <w:t>摇匀细胞，放入37℃、5% CO</w:t>
      </w:r>
      <w:r>
        <w:rPr>
          <w:rFonts w:hint="default" w:ascii="Times New Roman" w:hAnsi="Times New Roman" w:cs="Times New Roman" w:eastAsiaTheme="minorEastAsia"/>
          <w:b w:val="0"/>
          <w:bCs w:val="0"/>
          <w:sz w:val="21"/>
          <w:szCs w:val="21"/>
          <w:vertAlign w:val="subscript"/>
          <w:lang w:val="en-US" w:eastAsia="zh-CN"/>
        </w:rPr>
        <w:t>2</w:t>
      </w:r>
      <w:r>
        <w:rPr>
          <w:rFonts w:hint="default" w:ascii="Times New Roman" w:hAnsi="Times New Roman" w:cs="Times New Roman" w:eastAsiaTheme="minorEastAsia"/>
          <w:b w:val="0"/>
          <w:bCs w:val="0"/>
          <w:sz w:val="21"/>
          <w:szCs w:val="21"/>
          <w:lang w:val="en-US" w:eastAsia="zh-CN"/>
        </w:rPr>
        <w:t>饱和湿度的CO</w:t>
      </w:r>
      <w:r>
        <w:rPr>
          <w:rFonts w:hint="default" w:ascii="Times New Roman" w:hAnsi="Times New Roman" w:cs="Times New Roman" w:eastAsiaTheme="minorEastAsia"/>
          <w:b w:val="0"/>
          <w:bCs w:val="0"/>
          <w:sz w:val="21"/>
          <w:szCs w:val="21"/>
          <w:vertAlign w:val="subscript"/>
          <w:lang w:val="en-US" w:eastAsia="zh-CN"/>
        </w:rPr>
        <w:t>2</w:t>
      </w:r>
      <w:r>
        <w:rPr>
          <w:rFonts w:hint="default" w:ascii="Times New Roman" w:hAnsi="Times New Roman" w:cs="Times New Roman" w:eastAsiaTheme="minorEastAsia"/>
          <w:b w:val="0"/>
          <w:bCs w:val="0"/>
          <w:sz w:val="21"/>
          <w:szCs w:val="21"/>
          <w:lang w:val="en-US" w:eastAsia="zh-CN"/>
        </w:rPr>
        <w:t>培养箱中。</w:t>
      </w:r>
    </w:p>
    <w:p w14:paraId="27CB1C07">
      <w:pPr>
        <w:numPr>
          <w:ilvl w:val="0"/>
          <w:numId w:val="5"/>
        </w:numPr>
        <w:tabs>
          <w:tab w:val="left" w:pos="2496"/>
        </w:tabs>
        <w:spacing w:line="360" w:lineRule="auto"/>
        <w:ind w:left="0" w:leftChars="0" w:firstLine="0" w:firstLineChars="0"/>
        <w:rPr>
          <w:rFonts w:hint="default" w:ascii="Times New Roman" w:hAnsi="Times New Roman" w:cs="Times New Roman" w:eastAsiaTheme="minorEastAsia"/>
          <w:b w:val="0"/>
          <w:bCs w:val="0"/>
          <w:sz w:val="21"/>
          <w:szCs w:val="21"/>
          <w:lang w:val="en-US" w:eastAsia="zh-CN"/>
        </w:rPr>
      </w:pPr>
      <w:r>
        <w:rPr>
          <w:rFonts w:hint="default" w:ascii="Times New Roman" w:hAnsi="Times New Roman" w:cs="Times New Roman" w:eastAsiaTheme="minorEastAsia"/>
          <w:b w:val="0"/>
          <w:bCs w:val="0"/>
          <w:sz w:val="21"/>
          <w:szCs w:val="21"/>
          <w:lang w:val="en-US" w:eastAsia="zh-CN"/>
        </w:rPr>
        <w:t>传代次日，观察细胞状态。若发现较多漂浮细胞，应予以换液。</w:t>
      </w:r>
    </w:p>
    <w:p w14:paraId="5050DC85">
      <w:pPr>
        <w:numPr>
          <w:ilvl w:val="0"/>
          <w:numId w:val="5"/>
        </w:numPr>
        <w:tabs>
          <w:tab w:val="left" w:pos="2496"/>
        </w:tabs>
        <w:spacing w:line="360" w:lineRule="auto"/>
        <w:ind w:left="0" w:leftChars="0" w:firstLine="0" w:firstLineChars="0"/>
        <w:rPr>
          <w:rFonts w:hint="default" w:ascii="Times New Roman" w:hAnsi="Times New Roman" w:cs="Times New Roman" w:eastAsiaTheme="minorEastAsia"/>
          <w:b w:val="0"/>
          <w:bCs w:val="0"/>
          <w:sz w:val="21"/>
          <w:szCs w:val="21"/>
          <w:lang w:val="en-US" w:eastAsia="zh-CN"/>
        </w:rPr>
      </w:pPr>
      <w:r>
        <w:rPr>
          <w:rFonts w:hint="default" w:ascii="Times New Roman" w:hAnsi="Times New Roman" w:cs="Times New Roman" w:eastAsiaTheme="minorEastAsia"/>
          <w:b w:val="0"/>
          <w:bCs w:val="0"/>
          <w:sz w:val="21"/>
          <w:szCs w:val="21"/>
          <w:lang w:val="en-US" w:eastAsia="zh-CN"/>
        </w:rPr>
        <w:t>待细胞团生长至合适大小，即需传代或冻存。</w:t>
      </w:r>
    </w:p>
    <w:p w14:paraId="00F3AB9E">
      <w:pPr>
        <w:tabs>
          <w:tab w:val="left" w:pos="2496"/>
        </w:tabs>
        <w:spacing w:line="360" w:lineRule="auto"/>
        <w:ind w:firstLine="422" w:firstLineChars="200"/>
        <w:rPr>
          <w:rFonts w:hint="default" w:ascii="Times New Roman" w:hAnsi="Times New Roman" w:cs="Times New Roman" w:eastAsiaTheme="minorEastAsia"/>
          <w:b/>
          <w:bCs/>
          <w:sz w:val="21"/>
          <w:szCs w:val="21"/>
          <w:lang w:val="en-US" w:eastAsia="zh-CN"/>
        </w:rPr>
      </w:pPr>
    </w:p>
    <w:p w14:paraId="73D6F956">
      <w:pPr>
        <w:tabs>
          <w:tab w:val="left" w:pos="2496"/>
        </w:tabs>
        <w:spacing w:line="360" w:lineRule="auto"/>
        <w:rPr>
          <w:rFonts w:hint="default" w:ascii="Times New Roman" w:hAnsi="Times New Roman" w:cs="Times New Roman" w:eastAsiaTheme="minorEastAsia"/>
          <w:b/>
          <w:bCs/>
          <w:sz w:val="21"/>
          <w:szCs w:val="21"/>
          <w:lang w:val="en-US" w:eastAsia="zh-CN"/>
        </w:rPr>
      </w:pPr>
      <w:r>
        <w:rPr>
          <w:rFonts w:hint="default" w:ascii="Times New Roman" w:hAnsi="Times New Roman" w:cs="Times New Roman" w:eastAsiaTheme="minorEastAsia"/>
          <w:b/>
          <w:bCs/>
          <w:sz w:val="21"/>
          <w:szCs w:val="21"/>
          <w:lang w:val="en-US" w:eastAsia="zh-CN"/>
        </w:rPr>
        <w:t>SiDoTek™ 129小鼠胚胎干细胞的分化</w:t>
      </w:r>
    </w:p>
    <w:p w14:paraId="6CE07011">
      <w:pPr>
        <w:tabs>
          <w:tab w:val="left" w:pos="2496"/>
        </w:tabs>
        <w:spacing w:line="360" w:lineRule="auto"/>
        <w:rPr>
          <w:rFonts w:hint="default" w:ascii="Times New Roman" w:hAnsi="Times New Roman" w:cs="Times New Roman" w:eastAsiaTheme="minorEastAsia"/>
          <w:b/>
          <w:bCs/>
          <w:sz w:val="21"/>
          <w:szCs w:val="21"/>
          <w:lang w:val="en-US" w:eastAsia="zh-CN"/>
        </w:rPr>
      </w:pPr>
      <w:r>
        <w:rPr>
          <w:rFonts w:hint="default" w:ascii="Times New Roman" w:hAnsi="Times New Roman" w:cs="Times New Roman" w:eastAsiaTheme="minorEastAsia"/>
          <w:b/>
          <w:bCs/>
          <w:sz w:val="21"/>
          <w:szCs w:val="21"/>
          <w:lang w:val="en-US" w:eastAsia="zh-CN"/>
        </w:rPr>
        <w:t>一．所需材料</w:t>
      </w:r>
    </w:p>
    <w:p w14:paraId="4C66608B">
      <w:pPr>
        <w:tabs>
          <w:tab w:val="left" w:pos="2496"/>
        </w:tabs>
        <w:spacing w:line="360" w:lineRule="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SiDoTek™ 拟胚体（EB）形成培养基（货号：SD-MUXES-90051）</w:t>
      </w:r>
    </w:p>
    <w:p w14:paraId="6DEBA8D8">
      <w:pPr>
        <w:tabs>
          <w:tab w:val="left" w:pos="2496"/>
        </w:tabs>
        <w:spacing w:line="360" w:lineRule="auto"/>
        <w:ind w:firstLine="422" w:firstLineChars="200"/>
        <w:rPr>
          <w:rFonts w:hint="default" w:ascii="Times New Roman" w:hAnsi="Times New Roman" w:cs="Times New Roman" w:eastAsiaTheme="minorEastAsia"/>
          <w:b/>
          <w:bCs/>
          <w:sz w:val="21"/>
          <w:szCs w:val="21"/>
          <w:lang w:val="en-US" w:eastAsia="zh-CN"/>
        </w:rPr>
      </w:pPr>
      <w:r>
        <w:rPr>
          <w:rFonts w:hint="default" w:ascii="Times New Roman" w:hAnsi="Times New Roman" w:cs="Times New Roman" w:eastAsiaTheme="minorEastAsia"/>
          <w:b/>
          <w:bCs/>
          <w:sz w:val="21"/>
          <w:szCs w:val="21"/>
          <w:lang w:val="en-US" w:eastAsia="zh-CN"/>
        </w:rPr>
        <w:t>SiDoTek™ 129小鼠胚胎干细胞在体外培养条件下能形成拟胚体，体内实验能形成畸胎瘤。拟胚体（EB）的形成是胚胎干细胞分化的主要步骤。在缺少小鼠胚胎成纤维细胞（MEF）饲养层的情况下，胚胎干细胞经EB形成培养基的刺激会自发分化形成三维聚集体，这种结构有利于细胞的相互作用，如细胞间的接触和间隙连接的建立。</w:t>
      </w:r>
    </w:p>
    <w:p w14:paraId="04162884">
      <w:pPr>
        <w:tabs>
          <w:tab w:val="left" w:pos="2496"/>
        </w:tabs>
        <w:spacing w:line="360" w:lineRule="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b/>
          <w:bCs/>
          <w:sz w:val="21"/>
          <w:szCs w:val="21"/>
          <w:lang w:val="en-US" w:eastAsia="zh-CN"/>
        </w:rPr>
        <w:t>二．胚胎干细胞拟胚体的诱导操作步骤</w:t>
      </w:r>
    </w:p>
    <w:p w14:paraId="423EADD8">
      <w:pPr>
        <w:tabs>
          <w:tab w:val="left" w:pos="2496"/>
        </w:tabs>
        <w:spacing w:line="360" w:lineRule="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1. 准备明胶包被的100 mm细胞培养皿。见“培养瓶/皿包被0.1%明胶”。</w:t>
      </w:r>
    </w:p>
    <w:p w14:paraId="40BBE37B">
      <w:pPr>
        <w:tabs>
          <w:tab w:val="left" w:pos="2496"/>
        </w:tabs>
        <w:spacing w:line="360" w:lineRule="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2. 准备一个T75培养瓶的胚胎干细胞（约1×10⁷cells）。当细胞生长至对数期时可进行拟胚体制备。</w:t>
      </w:r>
    </w:p>
    <w:p w14:paraId="10923B95">
      <w:pPr>
        <w:tabs>
          <w:tab w:val="left" w:pos="2496"/>
        </w:tabs>
        <w:spacing w:line="360" w:lineRule="auto"/>
        <w:rPr>
          <w:rFonts w:hint="default" w:ascii="Times New Roman" w:hAnsi="Times New Roman" w:cs="Times New Roman" w:eastAsiaTheme="minorEastAsia"/>
          <w:b w:val="0"/>
          <w:bCs w:val="0"/>
          <w:sz w:val="21"/>
          <w:szCs w:val="21"/>
          <w:lang w:val="en-US" w:eastAsia="zh-CN"/>
        </w:rPr>
      </w:pPr>
      <w:r>
        <w:rPr>
          <w:rFonts w:hint="default" w:ascii="Times New Roman" w:hAnsi="Times New Roman" w:cs="Times New Roman" w:eastAsiaTheme="minorEastAsia"/>
          <w:sz w:val="21"/>
          <w:szCs w:val="21"/>
          <w:lang w:val="en-US" w:eastAsia="zh-CN"/>
        </w:rPr>
        <w:t>3. 消化细胞。</w:t>
      </w:r>
      <w:r>
        <w:rPr>
          <w:rFonts w:hint="default" w:ascii="Times New Roman" w:hAnsi="Times New Roman" w:cs="Times New Roman" w:eastAsiaTheme="minorEastAsia"/>
          <w:b w:val="0"/>
          <w:bCs w:val="0"/>
          <w:sz w:val="21"/>
          <w:szCs w:val="21"/>
          <w:lang w:val="en-US" w:eastAsia="zh-CN"/>
        </w:rPr>
        <w:t>需将细胞消化为单个，确保其均一性。加入拟胚体形成培养基终止消化。</w:t>
      </w:r>
    </w:p>
    <w:p w14:paraId="7ACFC16E">
      <w:pPr>
        <w:tabs>
          <w:tab w:val="left" w:pos="2496"/>
        </w:tabs>
        <w:spacing w:line="360" w:lineRule="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b w:val="0"/>
          <w:bCs w:val="0"/>
          <w:sz w:val="21"/>
          <w:szCs w:val="21"/>
          <w:lang w:val="en-US" w:eastAsia="zh-CN"/>
        </w:rPr>
        <w:t xml:space="preserve">4. </w:t>
      </w:r>
      <w:r>
        <w:rPr>
          <w:rFonts w:hint="default" w:ascii="Times New Roman" w:hAnsi="Times New Roman" w:cs="Times New Roman" w:eastAsiaTheme="minorEastAsia"/>
          <w:sz w:val="21"/>
          <w:szCs w:val="21"/>
          <w:lang w:val="en-US" w:eastAsia="zh-CN"/>
        </w:rPr>
        <w:t xml:space="preserve">收集细胞，将细胞悬液转入15 mL离心管，250×g，离心5 min。 </w:t>
      </w:r>
    </w:p>
    <w:p w14:paraId="6730BF1F">
      <w:pPr>
        <w:tabs>
          <w:tab w:val="left" w:pos="2496"/>
        </w:tabs>
        <w:spacing w:line="360" w:lineRule="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5. 小心弃去上清。</w:t>
      </w:r>
    </w:p>
    <w:p w14:paraId="0CC89C3F">
      <w:pPr>
        <w:tabs>
          <w:tab w:val="left" w:pos="2496"/>
        </w:tabs>
        <w:spacing w:line="360" w:lineRule="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6. 加入拟胚体形成培养基进行重悬，接种约5×10⁶个细胞至明胶包被的培养皿中，加入约8 mL拟胚体形成培养基。</w:t>
      </w:r>
    </w:p>
    <w:p w14:paraId="2E95946A">
      <w:pPr>
        <w:tabs>
          <w:tab w:val="left" w:pos="2496"/>
        </w:tabs>
        <w:spacing w:line="360" w:lineRule="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7. 放入37℃、5% CO₂饱和湿度的培养箱中贴壁培养40 min去除MEF。</w:t>
      </w:r>
    </w:p>
    <w:p w14:paraId="2D4B9C72">
      <w:pPr>
        <w:tabs>
          <w:tab w:val="left" w:pos="2496"/>
        </w:tabs>
        <w:spacing w:line="360" w:lineRule="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8. 取出培养皿，轻轻收集未贴壁细胞（多数为胚胎干细胞）进行下一步。收集悬液中的MEF 残留较多，可重复上述5~8步骤一次，再次贴壁去除MEF。</w:t>
      </w:r>
    </w:p>
    <w:p w14:paraId="0C340F5B">
      <w:pPr>
        <w:tabs>
          <w:tab w:val="left" w:pos="2496"/>
        </w:tabs>
        <w:spacing w:line="360" w:lineRule="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9. 计数后调整细胞密度为5.5×10⁴个活细胞/mL，接种于60 mm细胞培养皿中，每个皿加入5 mL细胞悬液。</w:t>
      </w:r>
    </w:p>
    <w:p w14:paraId="373F4E9C">
      <w:pPr>
        <w:tabs>
          <w:tab w:val="left" w:pos="2496"/>
        </w:tabs>
        <w:spacing w:line="360" w:lineRule="auto"/>
        <w:ind w:firstLine="422" w:firstLineChars="200"/>
        <w:rPr>
          <w:rFonts w:hint="default" w:ascii="Times New Roman" w:hAnsi="Times New Roman" w:cs="Times New Roman" w:eastAsiaTheme="minorEastAsia"/>
          <w:b/>
          <w:bCs/>
          <w:sz w:val="21"/>
          <w:szCs w:val="21"/>
          <w:lang w:val="en-US" w:eastAsia="zh-CN"/>
        </w:rPr>
      </w:pPr>
      <w:r>
        <w:rPr>
          <w:rFonts w:hint="default" w:ascii="Times New Roman" w:hAnsi="Times New Roman" w:cs="Times New Roman" w:eastAsiaTheme="minorEastAsia"/>
          <w:b/>
          <w:bCs/>
          <w:sz w:val="21"/>
          <w:szCs w:val="21"/>
          <w:lang w:val="en-US" w:eastAsia="zh-CN"/>
        </w:rPr>
        <w:t>注意：此时需要使用未经Tissue culturetreated（TC 处理），适合悬浮细胞培养的容器。</w:t>
      </w:r>
    </w:p>
    <w:p w14:paraId="5D8DBBE0">
      <w:pPr>
        <w:numPr>
          <w:ilvl w:val="0"/>
          <w:numId w:val="6"/>
        </w:numPr>
        <w:tabs>
          <w:tab w:val="left" w:pos="2496"/>
        </w:tabs>
        <w:spacing w:line="360" w:lineRule="auto"/>
        <w:rPr>
          <w:rFonts w:hint="default" w:ascii="Times New Roman" w:hAnsi="Times New Roman" w:cs="Times New Roman" w:eastAsiaTheme="minorEastAsia"/>
          <w:b w:val="0"/>
          <w:bCs w:val="0"/>
          <w:sz w:val="21"/>
          <w:szCs w:val="21"/>
          <w:lang w:val="en-US" w:eastAsia="zh-CN"/>
        </w:rPr>
      </w:pPr>
      <w:r>
        <w:rPr>
          <w:rFonts w:hint="default" w:ascii="Times New Roman" w:hAnsi="Times New Roman" w:cs="Times New Roman" w:eastAsiaTheme="minorEastAsia"/>
          <w:b w:val="0"/>
          <w:bCs w:val="0"/>
          <w:sz w:val="21"/>
          <w:szCs w:val="21"/>
          <w:lang w:val="en-US" w:eastAsia="zh-CN"/>
        </w:rPr>
        <w:t>放置于37℃、5% CO₂饱和湿度的培养箱中培养48 h。</w:t>
      </w:r>
    </w:p>
    <w:p w14:paraId="05BFB411">
      <w:pPr>
        <w:numPr>
          <w:ilvl w:val="0"/>
          <w:numId w:val="6"/>
        </w:numPr>
        <w:tabs>
          <w:tab w:val="left" w:pos="2496"/>
        </w:tabs>
        <w:spacing w:line="360" w:lineRule="auto"/>
        <w:ind w:left="0" w:leftChars="0" w:firstLine="0" w:firstLineChars="0"/>
        <w:rPr>
          <w:rFonts w:hint="default" w:ascii="Times New Roman" w:hAnsi="Times New Roman" w:cs="Times New Roman" w:eastAsiaTheme="minorEastAsia"/>
          <w:b w:val="0"/>
          <w:bCs w:val="0"/>
          <w:sz w:val="21"/>
          <w:szCs w:val="21"/>
          <w:lang w:val="en-US" w:eastAsia="zh-CN"/>
        </w:rPr>
      </w:pPr>
      <w:r>
        <w:rPr>
          <w:rFonts w:hint="default" w:ascii="Times New Roman" w:hAnsi="Times New Roman" w:cs="Times New Roman" w:eastAsiaTheme="minorEastAsia"/>
          <w:b w:val="0"/>
          <w:bCs w:val="0"/>
          <w:sz w:val="21"/>
          <w:szCs w:val="21"/>
          <w:lang w:val="en-US" w:eastAsia="zh-CN"/>
        </w:rPr>
        <w:t>两天后可见大小不均匀的球形悬浮状拟胚体，此时大部分拟胚体较小，胚体透亮，折光性良好，采用离心法（140×g，离心1 min）换液。</w:t>
      </w:r>
    </w:p>
    <w:p w14:paraId="54CE2541">
      <w:pPr>
        <w:numPr>
          <w:ilvl w:val="0"/>
          <w:numId w:val="6"/>
        </w:numPr>
        <w:tabs>
          <w:tab w:val="left" w:pos="2496"/>
        </w:tabs>
        <w:spacing w:line="360" w:lineRule="auto"/>
        <w:ind w:left="0" w:leftChars="0" w:firstLine="0" w:firstLineChars="0"/>
        <w:rPr>
          <w:rFonts w:hint="default" w:ascii="Times New Roman" w:hAnsi="Times New Roman" w:cs="Times New Roman" w:eastAsiaTheme="minorEastAsia"/>
          <w:b w:val="0"/>
          <w:bCs w:val="0"/>
          <w:sz w:val="21"/>
          <w:szCs w:val="21"/>
          <w:lang w:val="en-US" w:eastAsia="zh-CN"/>
        </w:rPr>
      </w:pPr>
      <w:r>
        <w:rPr>
          <w:rFonts w:hint="default" w:ascii="Times New Roman" w:hAnsi="Times New Roman" w:cs="Times New Roman" w:eastAsiaTheme="minorEastAsia"/>
          <w:b w:val="0"/>
          <w:bCs w:val="0"/>
          <w:sz w:val="21"/>
          <w:szCs w:val="21"/>
          <w:lang w:val="en-US" w:eastAsia="zh-CN"/>
        </w:rPr>
        <w:t>换液后接种于新的培养皿（未TC处理）中，放置于37℃、5% CO₂饱和湿度的CO₂培养箱中继续培养72 h。</w:t>
      </w:r>
    </w:p>
    <w:p w14:paraId="333E699D">
      <w:pPr>
        <w:numPr>
          <w:ilvl w:val="0"/>
          <w:numId w:val="6"/>
        </w:numPr>
        <w:tabs>
          <w:tab w:val="left" w:pos="2496"/>
        </w:tabs>
        <w:spacing w:line="360" w:lineRule="auto"/>
        <w:ind w:left="0" w:leftChars="0" w:firstLine="0" w:firstLineChars="0"/>
        <w:rPr>
          <w:rFonts w:hint="default" w:ascii="Times New Roman" w:hAnsi="Times New Roman" w:cs="Times New Roman" w:eastAsiaTheme="minorEastAsia"/>
          <w:b w:val="0"/>
          <w:bCs w:val="0"/>
          <w:sz w:val="21"/>
          <w:szCs w:val="21"/>
          <w:lang w:val="en-US" w:eastAsia="zh-CN"/>
        </w:rPr>
      </w:pPr>
      <w:r>
        <w:rPr>
          <w:rFonts w:hint="default" w:ascii="Times New Roman" w:hAnsi="Times New Roman" w:cs="Times New Roman" w:eastAsiaTheme="minorEastAsia"/>
          <w:b w:val="0"/>
          <w:bCs w:val="0"/>
          <w:sz w:val="21"/>
          <w:szCs w:val="21"/>
          <w:lang w:val="en-US" w:eastAsia="zh-CN"/>
        </w:rPr>
        <w:t>在接下来的三天中胚体逐渐增大，高倍镜下拟胚体应透亮紧密，个别拟胚体间可能会呈现聚集粘连趋势。</w:t>
      </w:r>
    </w:p>
    <w:p w14:paraId="7CE0BB2E">
      <w:pPr>
        <w:numPr>
          <w:ilvl w:val="0"/>
          <w:numId w:val="6"/>
        </w:numPr>
        <w:tabs>
          <w:tab w:val="left" w:pos="2496"/>
        </w:tabs>
        <w:spacing w:line="360" w:lineRule="auto"/>
        <w:ind w:left="0" w:leftChars="0" w:firstLine="0" w:firstLineChars="0"/>
        <w:rPr>
          <w:rFonts w:hint="default" w:ascii="Times New Roman" w:hAnsi="Times New Roman" w:cs="Times New Roman" w:eastAsiaTheme="minorEastAsia"/>
          <w:b w:val="0"/>
          <w:bCs w:val="0"/>
          <w:sz w:val="21"/>
          <w:szCs w:val="21"/>
          <w:lang w:val="en-US" w:eastAsia="zh-CN"/>
        </w:rPr>
      </w:pPr>
      <w:r>
        <w:rPr>
          <w:rFonts w:hint="default" w:ascii="Times New Roman" w:hAnsi="Times New Roman" w:cs="Times New Roman" w:eastAsiaTheme="minorEastAsia"/>
          <w:b w:val="0"/>
          <w:bCs w:val="0"/>
          <w:sz w:val="21"/>
          <w:szCs w:val="21"/>
          <w:lang w:val="en-US" w:eastAsia="zh-CN"/>
        </w:rPr>
        <w:t>拟胚体悬浮培养5天后，140×g，离心1 min，用拟胚体形成培养基将拟胚体重悬，将其接种于24孔板，1mL/孔，共接种8孔，每孔拟胚体数量约10~20个。</w:t>
      </w:r>
    </w:p>
    <w:p w14:paraId="052588E7">
      <w:pPr>
        <w:numPr>
          <w:ilvl w:val="0"/>
          <w:numId w:val="6"/>
        </w:numPr>
        <w:tabs>
          <w:tab w:val="left" w:pos="2496"/>
        </w:tabs>
        <w:spacing w:line="360" w:lineRule="auto"/>
        <w:ind w:left="0" w:leftChars="0" w:firstLine="0" w:firstLineChars="0"/>
        <w:rPr>
          <w:rFonts w:hint="default" w:ascii="Times New Roman" w:hAnsi="Times New Roman" w:cs="Times New Roman" w:eastAsiaTheme="minorEastAsia"/>
          <w:b w:val="0"/>
          <w:bCs w:val="0"/>
          <w:sz w:val="21"/>
          <w:szCs w:val="21"/>
          <w:lang w:val="en-US" w:eastAsia="zh-CN"/>
        </w:rPr>
      </w:pPr>
      <w:r>
        <w:rPr>
          <w:rFonts w:hint="default" w:ascii="Times New Roman" w:hAnsi="Times New Roman" w:cs="Times New Roman" w:eastAsiaTheme="minorEastAsia"/>
          <w:b w:val="0"/>
          <w:bCs w:val="0"/>
          <w:sz w:val="21"/>
          <w:szCs w:val="21"/>
          <w:lang w:val="en-US" w:eastAsia="zh-CN"/>
        </w:rPr>
        <w:t>连续在37℃、5% CO₂饱和湿度培养箱中培养14天，每2~3天换液，观察拟胚体分化情况，如分化较理想，在分化5~7天时可观察到分化心肌的自主搏动现象。</w:t>
      </w:r>
    </w:p>
    <w:p w14:paraId="1B617308">
      <w:pPr>
        <w:numPr>
          <w:ilvl w:val="0"/>
          <w:numId w:val="6"/>
        </w:numPr>
        <w:tabs>
          <w:tab w:val="left" w:pos="2496"/>
        </w:tabs>
        <w:spacing w:line="360" w:lineRule="auto"/>
        <w:ind w:left="0" w:leftChars="0" w:firstLine="0" w:firstLineChars="0"/>
        <w:rPr>
          <w:rFonts w:hint="default" w:ascii="Times New Roman" w:hAnsi="Times New Roman" w:cs="Times New Roman" w:eastAsiaTheme="minorEastAsia"/>
          <w:b/>
          <w:bCs/>
          <w:sz w:val="21"/>
          <w:szCs w:val="21"/>
          <w:lang w:val="en-US" w:eastAsia="zh-CN"/>
        </w:rPr>
      </w:pPr>
      <w:r>
        <w:rPr>
          <w:rFonts w:hint="default" w:ascii="Times New Roman" w:hAnsi="Times New Roman" w:cs="Times New Roman" w:eastAsiaTheme="minorEastAsia"/>
          <w:b w:val="0"/>
          <w:bCs w:val="0"/>
          <w:sz w:val="21"/>
          <w:szCs w:val="21"/>
          <w:lang w:val="en-US" w:eastAsia="zh-CN"/>
        </w:rPr>
        <w:t>14天后，用免疫荧光法检测内胚层、中胚层、外胚层的分化情况。</w:t>
      </w:r>
    </w:p>
    <w:p w14:paraId="7035CA28">
      <w:pPr>
        <w:tabs>
          <w:tab w:val="left" w:pos="2496"/>
        </w:tabs>
        <w:spacing w:line="360" w:lineRule="auto"/>
        <w:ind w:firstLine="422" w:firstLineChars="200"/>
        <w:rPr>
          <w:rFonts w:hint="default" w:ascii="Times New Roman" w:hAnsi="Times New Roman" w:cs="Times New Roman" w:eastAsiaTheme="minorEastAsia"/>
          <w:b/>
          <w:bCs/>
          <w:sz w:val="21"/>
          <w:szCs w:val="21"/>
          <w:lang w:val="en-US" w:eastAsia="zh-CN"/>
        </w:rPr>
      </w:pPr>
    </w:p>
    <w:p w14:paraId="1603CA5E">
      <w:pPr>
        <w:tabs>
          <w:tab w:val="left" w:pos="2496"/>
        </w:tabs>
        <w:spacing w:line="360" w:lineRule="auto"/>
        <w:rPr>
          <w:rFonts w:hint="default" w:ascii="Times New Roman" w:hAnsi="Times New Roman" w:cs="Times New Roman" w:eastAsiaTheme="minorEastAsia"/>
          <w:b/>
          <w:bCs/>
          <w:sz w:val="21"/>
          <w:szCs w:val="21"/>
          <w:lang w:val="en-US" w:eastAsia="zh-CN"/>
        </w:rPr>
      </w:pPr>
      <w:r>
        <w:rPr>
          <w:rFonts w:hint="default" w:ascii="Times New Roman" w:hAnsi="Times New Roman" w:cs="Times New Roman" w:eastAsiaTheme="minorEastAsia"/>
          <w:b/>
          <w:bCs/>
          <w:sz w:val="21"/>
          <w:szCs w:val="21"/>
          <w:lang w:val="en-US" w:eastAsia="zh-CN"/>
        </w:rPr>
        <w:t>SiDoTek™ 129 胚胎干细胞的冻存</w:t>
      </w:r>
    </w:p>
    <w:p w14:paraId="6F1BCB9B">
      <w:pPr>
        <w:tabs>
          <w:tab w:val="left" w:pos="2496"/>
        </w:tabs>
        <w:spacing w:line="360" w:lineRule="auto"/>
        <w:rPr>
          <w:rFonts w:hint="default" w:ascii="Times New Roman" w:hAnsi="Times New Roman" w:cs="Times New Roman" w:eastAsiaTheme="minorEastAsia"/>
          <w:b/>
          <w:bCs/>
          <w:sz w:val="21"/>
          <w:szCs w:val="21"/>
          <w:lang w:val="en-US" w:eastAsia="zh-CN"/>
        </w:rPr>
      </w:pPr>
      <w:r>
        <w:rPr>
          <w:rFonts w:hint="default" w:ascii="Times New Roman" w:hAnsi="Times New Roman" w:cs="Times New Roman" w:eastAsiaTheme="minorEastAsia"/>
          <w:b/>
          <w:bCs/>
          <w:sz w:val="21"/>
          <w:szCs w:val="21"/>
          <w:lang w:val="en-US" w:eastAsia="zh-CN"/>
        </w:rPr>
        <w:t>一．所需材料</w:t>
      </w:r>
    </w:p>
    <w:p w14:paraId="60952745">
      <w:pPr>
        <w:tabs>
          <w:tab w:val="left" w:pos="2496"/>
        </w:tabs>
        <w:spacing w:line="360" w:lineRule="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1. SiDoTek™ 通用无蛋白非程序冻存液（货号：SD-NCPF-10001）</w:t>
      </w:r>
    </w:p>
    <w:p w14:paraId="68930CE0">
      <w:pPr>
        <w:tabs>
          <w:tab w:val="left" w:pos="2496"/>
        </w:tabs>
        <w:spacing w:line="360" w:lineRule="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2. SiDoTek™ 通用血清型程序冻存液（货号：SD-CYRO-10001）</w:t>
      </w:r>
    </w:p>
    <w:p w14:paraId="3345AB9D">
      <w:pPr>
        <w:tabs>
          <w:tab w:val="left" w:pos="2496"/>
        </w:tabs>
        <w:spacing w:line="360" w:lineRule="auto"/>
        <w:ind w:firstLine="420" w:firstLineChars="200"/>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通用无蛋白非程序冻存液（货号：SD-NCPF-10001）是无蛋白、即用型冻存液。无蛋白、 成分明确，适合于干细胞和原代细胞冻存，不影响细胞的生长和分化潜能。无需程序冻存，细胞可直接置于-80℃冰箱，操作更加方便快捷。</w:t>
      </w:r>
    </w:p>
    <w:p w14:paraId="6239E9AA">
      <w:pPr>
        <w:numPr>
          <w:ilvl w:val="0"/>
          <w:numId w:val="7"/>
        </w:numPr>
        <w:tabs>
          <w:tab w:val="left" w:pos="2496"/>
        </w:tabs>
        <w:spacing w:line="360" w:lineRule="auto"/>
        <w:rPr>
          <w:rFonts w:hint="default" w:ascii="Times New Roman" w:hAnsi="Times New Roman" w:cs="Times New Roman" w:eastAsiaTheme="minorEastAsia"/>
          <w:b/>
          <w:bCs/>
          <w:sz w:val="21"/>
          <w:szCs w:val="21"/>
          <w:lang w:val="en-US" w:eastAsia="zh-CN"/>
        </w:rPr>
      </w:pPr>
      <w:r>
        <w:rPr>
          <w:rFonts w:hint="default" w:ascii="Times New Roman" w:hAnsi="Times New Roman" w:cs="Times New Roman" w:eastAsiaTheme="minorEastAsia"/>
          <w:b/>
          <w:bCs/>
          <w:sz w:val="21"/>
          <w:szCs w:val="21"/>
          <w:lang w:val="en-US" w:eastAsia="zh-CN"/>
        </w:rPr>
        <w:t>操作步骤</w:t>
      </w:r>
    </w:p>
    <w:p w14:paraId="437066AF">
      <w:pPr>
        <w:numPr>
          <w:ilvl w:val="0"/>
          <w:numId w:val="0"/>
        </w:numPr>
        <w:tabs>
          <w:tab w:val="left" w:pos="2496"/>
        </w:tabs>
        <w:spacing w:line="360" w:lineRule="auto"/>
        <w:ind w:firstLine="422" w:firstLineChars="200"/>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b/>
          <w:bCs/>
          <w:sz w:val="21"/>
          <w:szCs w:val="21"/>
          <w:lang w:val="en-US" w:eastAsia="zh-CN"/>
        </w:rPr>
        <w:t>注意：冻存前24h 需要给细胞换上新鲜的完全培养基。</w:t>
      </w:r>
    </w:p>
    <w:p w14:paraId="18F7F9B8">
      <w:pPr>
        <w:tabs>
          <w:tab w:val="left" w:pos="2496"/>
        </w:tabs>
        <w:spacing w:line="360" w:lineRule="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1. 待细胞生长至可传代的密度，即可准备冻存。</w:t>
      </w:r>
    </w:p>
    <w:p w14:paraId="05886FF1">
      <w:pPr>
        <w:tabs>
          <w:tab w:val="left" w:pos="2496"/>
        </w:tabs>
        <w:spacing w:line="360" w:lineRule="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2. 细胞消化请参考SiDoTek™ 129小鼠胚胎干细胞的传代操作步骤2~10。</w:t>
      </w:r>
    </w:p>
    <w:p w14:paraId="6F79F717">
      <w:pPr>
        <w:tabs>
          <w:tab w:val="left" w:pos="2496"/>
        </w:tabs>
        <w:spacing w:line="360" w:lineRule="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3. 离心后去除上清，用适量冻存液均匀重悬细胞，对细胞进行计数。</w:t>
      </w:r>
    </w:p>
    <w:p w14:paraId="1BB764A2">
      <w:pPr>
        <w:tabs>
          <w:tab w:val="left" w:pos="2496"/>
        </w:tabs>
        <w:spacing w:line="360" w:lineRule="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4. 将细胞按比例或数量分装至冻存管中。</w:t>
      </w:r>
    </w:p>
    <w:p w14:paraId="12D90F6D">
      <w:pPr>
        <w:tabs>
          <w:tab w:val="left" w:pos="2496"/>
        </w:tabs>
        <w:spacing w:line="360" w:lineRule="auto"/>
        <w:ind w:firstLine="422" w:firstLineChars="200"/>
        <w:rPr>
          <w:rFonts w:hint="default" w:ascii="Times New Roman" w:hAnsi="Times New Roman" w:cs="Times New Roman" w:eastAsiaTheme="minorEastAsia"/>
          <w:b/>
          <w:bCs/>
          <w:sz w:val="21"/>
          <w:szCs w:val="21"/>
          <w:lang w:val="en-US" w:eastAsia="zh-CN"/>
        </w:rPr>
      </w:pPr>
      <w:r>
        <w:rPr>
          <w:rFonts w:hint="default" w:ascii="Times New Roman" w:hAnsi="Times New Roman" w:cs="Times New Roman" w:eastAsiaTheme="minorEastAsia"/>
          <w:b/>
          <w:bCs/>
          <w:sz w:val="21"/>
          <w:szCs w:val="21"/>
          <w:lang w:val="en-US" w:eastAsia="zh-CN"/>
        </w:rPr>
        <w:t>注意：在没有成熟的计数条件下，我们建议将细胞按比例分装冻存即可，长时间在非培养条件下放置会严重影响细胞的状态。在计数时，我们建议将细胞放置于4℃冰箱内，以减弱细胞代谢，较好地保持细胞状态。</w:t>
      </w:r>
    </w:p>
    <w:p w14:paraId="7EBB18E9">
      <w:pPr>
        <w:tabs>
          <w:tab w:val="left" w:pos="2496"/>
        </w:tabs>
        <w:spacing w:line="360" w:lineRule="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6. 若选用SiDoTek™ 通用血清型程序冻存液，将冻存管放入预冷的程序降温盒中，再将程序降温盒放入-80℃冰箱中。若选用SiDoTek™ 通用无蛋白非程序冻存液，请将冻存管直接分散放入-80℃冰箱中。</w:t>
      </w:r>
    </w:p>
    <w:p w14:paraId="11C4D073">
      <w:pPr>
        <w:tabs>
          <w:tab w:val="left" w:pos="2496"/>
        </w:tabs>
        <w:spacing w:line="360" w:lineRule="auto"/>
        <w:ind w:firstLine="422" w:firstLineChars="200"/>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b/>
          <w:bCs/>
          <w:sz w:val="21"/>
          <w:szCs w:val="21"/>
          <w:lang w:val="en-US" w:eastAsia="zh-CN"/>
        </w:rPr>
        <w:t>注意：细胞冻存期间，特别是开始冻存的4 h内，不可打开冰箱门，这将严重影响细胞冷冻存活率。</w:t>
      </w:r>
    </w:p>
    <w:p w14:paraId="773BCEFC">
      <w:pPr>
        <w:tabs>
          <w:tab w:val="left" w:pos="2496"/>
        </w:tabs>
        <w:spacing w:line="360" w:lineRule="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7. 8 h后即可将细胞转移入液氮长期保存。</w:t>
      </w:r>
    </w:p>
    <w:p w14:paraId="769775C7">
      <w:pPr>
        <w:tabs>
          <w:tab w:val="left" w:pos="2496"/>
        </w:tabs>
        <w:spacing w:line="360" w:lineRule="auto"/>
        <w:ind w:firstLine="422" w:firstLineChars="200"/>
        <w:rPr>
          <w:rFonts w:hint="default" w:ascii="Times New Roman" w:hAnsi="Times New Roman" w:cs="Times New Roman" w:eastAsiaTheme="minorEastAsia"/>
          <w:b/>
          <w:bCs/>
          <w:sz w:val="21"/>
          <w:szCs w:val="21"/>
          <w:lang w:val="en-US" w:eastAsia="zh-CN"/>
        </w:rPr>
      </w:pPr>
      <w:r>
        <w:rPr>
          <w:rFonts w:hint="default" w:ascii="Times New Roman" w:hAnsi="Times New Roman" w:cs="Times New Roman" w:eastAsiaTheme="minorEastAsia"/>
          <w:b/>
          <w:bCs/>
          <w:sz w:val="21"/>
          <w:szCs w:val="21"/>
          <w:lang w:val="en-US" w:eastAsia="zh-CN"/>
        </w:rPr>
        <w:t>注意：细胞不可长期保存在-80℃冰箱中。我们建议在-80℃冰箱中的保存时间不要超过48 h。</w:t>
      </w:r>
    </w:p>
    <w:p w14:paraId="030C21AE">
      <w:pPr>
        <w:tabs>
          <w:tab w:val="left" w:pos="2496"/>
        </w:tabs>
        <w:spacing w:line="360" w:lineRule="auto"/>
        <w:rPr>
          <w:rFonts w:hint="default" w:ascii="Times New Roman" w:hAnsi="Times New Roman" w:cs="Times New Roman" w:eastAsiaTheme="minorEastAsia"/>
          <w:b/>
          <w:bCs/>
          <w:sz w:val="21"/>
          <w:szCs w:val="21"/>
          <w:lang w:val="en-US" w:eastAsia="zh-CN"/>
        </w:rPr>
      </w:pP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958A7C">
    <w:pPr>
      <w:pStyle w:val="3"/>
      <w:rPr>
        <w:rFonts w:hint="eastAsia" w:eastAsia="宋体"/>
        <w:lang w:eastAsia="zh-CN"/>
      </w:rPr>
    </w:pPr>
    <w:r>
      <w:rPr>
        <w:sz w:val="18"/>
      </w:rPr>
      <mc:AlternateContent>
        <mc:Choice Requires="wps">
          <w:drawing>
            <wp:anchor distT="0" distB="0" distL="114300" distR="114300" simplePos="0" relativeHeight="251663360" behindDoc="0" locked="0" layoutInCell="1" allowOverlap="1">
              <wp:simplePos x="0" y="0"/>
              <wp:positionH relativeFrom="column">
                <wp:posOffset>904240</wp:posOffset>
              </wp:positionH>
              <wp:positionV relativeFrom="paragraph">
                <wp:posOffset>74295</wp:posOffset>
              </wp:positionV>
              <wp:extent cx="6103620" cy="692785"/>
              <wp:effectExtent l="0" t="0" r="11430" b="12065"/>
              <wp:wrapNone/>
              <wp:docPr id="5" name="自选图形 8"/>
              <wp:cNvGraphicFramePr/>
              <a:graphic xmlns:a="http://schemas.openxmlformats.org/drawingml/2006/main">
                <a:graphicData uri="http://schemas.microsoft.com/office/word/2010/wordprocessingShape">
                  <wps:wsp>
                    <wps:cNvSpPr/>
                    <wps:spPr>
                      <a:xfrm rot="10800000">
                        <a:off x="0" y="0"/>
                        <a:ext cx="6103620" cy="692785"/>
                      </a:xfrm>
                      <a:custGeom>
                        <a:avLst/>
                        <a:gdLst>
                          <a:gd name="txL" fmla="*/ 2437 w 21600"/>
                          <a:gd name="txT" fmla="*/ 2437 h 21600"/>
                          <a:gd name="txR" fmla="*/ 19162 w 21600"/>
                          <a:gd name="txB" fmla="*/ 19162 h 21600"/>
                        </a:gdLst>
                        <a:ahLst/>
                        <a:cxnLst>
                          <a:cxn ang="0">
                            <a:pos x="20962" y="10800"/>
                          </a:cxn>
                          <a:cxn ang="90">
                            <a:pos x="10800" y="21600"/>
                          </a:cxn>
                          <a:cxn ang="180">
                            <a:pos x="637" y="10800"/>
                          </a:cxn>
                          <a:cxn ang="270">
                            <a:pos x="10800" y="0"/>
                          </a:cxn>
                        </a:cxnLst>
                        <a:rect l="txL" t="txT" r="txR" b="txB"/>
                        <a:pathLst>
                          <a:path w="21600" h="21600">
                            <a:moveTo>
                              <a:pt x="0" y="0"/>
                            </a:moveTo>
                            <a:lnTo>
                              <a:pt x="1275" y="21600"/>
                            </a:lnTo>
                            <a:lnTo>
                              <a:pt x="20325" y="21600"/>
                            </a:lnTo>
                            <a:lnTo>
                              <a:pt x="21600" y="0"/>
                            </a:lnTo>
                            <a:close/>
                          </a:path>
                        </a:pathLst>
                      </a:custGeom>
                      <a:solidFill>
                        <a:srgbClr val="8CBB35">
                          <a:alpha val="59999"/>
                        </a:srgbClr>
                      </a:solidFill>
                      <a:ln>
                        <a:noFill/>
                      </a:ln>
                    </wps:spPr>
                    <wps:bodyPr vert="horz" anchor="t" anchorCtr="0" upright="1"/>
                  </wps:wsp>
                </a:graphicData>
              </a:graphic>
            </wp:anchor>
          </w:drawing>
        </mc:Choice>
        <mc:Fallback>
          <w:pict>
            <v:shape id="自选图形 8" o:spid="_x0000_s1026" o:spt="100" style="position:absolute;left:0pt;margin-left:71.2pt;margin-top:5.85pt;height:54.55pt;width:480.6pt;rotation:11796480f;z-index:251663360;mso-width-relative:page;mso-height-relative:page;" fillcolor="#8CBB35" filled="t" stroked="f" coordsize="21600,21600" o:gfxdata="UEsDBAoAAAAAAIdO4kAAAAAAAAAAAAAAAAAEAAAAZHJzL1BLAwQUAAAACACHTuJAbmJ+U9UAAAAL&#10;AQAADwAAAGRycy9kb3ducmV2LnhtbE2PO0/EMBCEeyT+g7VIdJyd3ClYIc4VSDSk4khD58RLHOFH&#10;iH0P/j17FXQz2k+zM83+4h074ZrmGBQUGwEMwxjNHCYF/fvLgwSWsg5GuxhQwQ8m2Le3N42uTTyH&#10;Nzwd8sQoJKRaK7A5LzXnabToddrEBQPdPuPqdSa7Ttys+kzh3vFSiIp7PQf6YPWCzxbHr8PRKxgG&#10;V211/yFlJ2X/in03f9tOqfu7QjwBy3jJfzBc61N1aKnTEI/BJObI78odoSSKR2BXoBDbCthAqhQS&#10;eNvw/xvaX1BLAwQUAAAACACHTuJAIC2Ch8kCAABnBgAADgAAAGRycy9lMm9Eb2MueG1srVVLbtsw&#10;EN0X6B0ILgs0+riWP7AdwAnSTdAGjXsAhqIsAaRIkLSldNVd0TN012Xv0N4mQHuLDknJsR0E9aJa&#10;yENx5s28xxl6dt4KjrZMm0rWc5ycxRixmsq8qtdz/HF19XqMkbGkzgmXNZvje2bw+eLli1mjpiyV&#10;peQ50whAajNt1ByX1qppFBlaMkHMmVSshs1CakEsLPU6yjVpAF3wKI3jLGqkzpWWlBkDXy/DJu4Q&#10;9SmAsigqyi4l3QhW24CqGScWKJmyUgYvfLVFwah9XxSGWcTnGJha/4YkYN+5d7SYkelaE1VWtCuB&#10;nFLCESdBqhqS7qAuiSVoo6snUKKiWhpZ2DMqRRSIeEWARRIfaXNbEsU8F5DaqJ3o5v/B0nfbG42q&#10;fI6HGNVEwIH//vLjz+evD99+Pfz8jsZOoUaZKTjeqhvdrQyYjm5baIG0BFmTeBy7x6sAvFDrRb7f&#10;icxaiyh8zJJ4kKWgP4W9bJKOxkOXIwpgDpRujH3LpHA22V4bGw4pB8tLnHeF2vYao0JwOLBXEUrf&#10;DEaoQWmSQRFdxM5xdexYPuP4Yc8xmSRZ+izk8onnHiawWff1krKnQNu64wAWIm7ggl5KGqdXGk+y&#10;FCPQxavZyQK+XpU+ZHIQEzxdzI45JD+OScYHQdlg9M806egg5DGPV7fPEX47VhrGzQ2aPxjoCduC&#10;7jBstgVZYdxsuwwno4h1ojhazkRNXz0qe8vtCbllK+m97FE/Qd7HXV7veyXpCHr5SJDepf9VHjCN&#10;B+nJvr6xHG4vQI9FuTQstLBj43t5x9AJtNfPRvIqv6o4d6yMXt9dcI22BEQbXyyXg6EfH8JVScLX&#10;4QSerhE6d49/gMN9g9TS4YY63JfIjW0YVGfdyfweRh1ufjiZUupPGDqQggHn0psXFlYwmhulq3Xp&#10;ptqnduFw//jE3V3pLrj9tU/3+P+w+A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3BQAAW0NvbnRlbnRfVHlwZXNdLnhtbFBLAQIUAAoAAAAAAIdO&#10;4kAAAAAAAAAAAAAAAAAGAAAAAAAAAAAAEAAAABkEAABfcmVscy9QSwECFAAUAAAACACHTuJAihRm&#10;PNEAAACUAQAACwAAAAAAAAABACAAAAA9BAAAX3JlbHMvLnJlbHNQSwECFAAKAAAAAACHTuJAAAAA&#10;AAAAAAAAAAAABAAAAAAAAAAAABAAAAAAAAAAZHJzL1BLAQIUABQAAAAIAIdO4kBuYn5T1QAAAAsB&#10;AAAPAAAAAAAAAAEAIAAAACIAAABkcnMvZG93bnJldi54bWxQSwECFAAUAAAACACHTuJAIC2Ch8kC&#10;AABnBgAADgAAAAAAAAABACAAAAAkAQAAZHJzL2Uyb0RvYy54bWxQSwUGAAAAAAYABgBZAQAAXwYA&#10;AAAA&#10;" path="m0,0l1275,21600,20325,21600,21600,0xe">
              <v:path o:connectlocs="20962,10800;10800,21600;637,10800;10800,0" o:connectangles="0,0,0,0"/>
              <v:fill on="t" opacity="39320f" focussize="0,0"/>
              <v:stroke on="f"/>
              <v:imagedata o:title=""/>
              <o:lock v:ext="edit" aspectratio="f"/>
            </v:shape>
          </w:pict>
        </mc:Fallback>
      </mc:AlternateContent>
    </w:r>
    <w:r>
      <w:rPr>
        <w:rFonts w:hint="eastAsia" w:eastAsia="宋体"/>
        <w:lang w:eastAsia="zh-CN"/>
      </w:rPr>
      <w:drawing>
        <wp:anchor distT="0" distB="0" distL="114300" distR="114300" simplePos="0" relativeHeight="251664384" behindDoc="0" locked="0" layoutInCell="1" allowOverlap="1">
          <wp:simplePos x="0" y="0"/>
          <wp:positionH relativeFrom="column">
            <wp:posOffset>-1059180</wp:posOffset>
          </wp:positionH>
          <wp:positionV relativeFrom="paragraph">
            <wp:posOffset>210820</wp:posOffset>
          </wp:positionV>
          <wp:extent cx="1811020" cy="721995"/>
          <wp:effectExtent l="0" t="0" r="17780" b="0"/>
          <wp:wrapNone/>
          <wp:docPr id="6" name="图片 11" descr="西岛生物 SiDoTek 横板_画板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1" descr="西岛生物 SiDoTek 横板_画板 1"/>
                  <pic:cNvPicPr>
                    <a:picLocks noChangeAspect="1"/>
                  </pic:cNvPicPr>
                </pic:nvPicPr>
                <pic:blipFill>
                  <a:blip r:embed="rId1"/>
                  <a:stretch>
                    <a:fillRect/>
                  </a:stretch>
                </pic:blipFill>
                <pic:spPr>
                  <a:xfrm>
                    <a:off x="0" y="0"/>
                    <a:ext cx="1811020" cy="721995"/>
                  </a:xfrm>
                  <a:prstGeom prst="rect">
                    <a:avLst/>
                  </a:prstGeom>
                  <a:noFill/>
                  <a:ln>
                    <a:noFill/>
                  </a:ln>
                </pic:spPr>
              </pic:pic>
            </a:graphicData>
          </a:graphic>
        </wp:anchor>
      </w:drawing>
    </w:r>
    <w:r>
      <w:rPr>
        <w:sz w:val="18"/>
      </w:rPr>
      <mc:AlternateContent>
        <mc:Choice Requires="wps">
          <w:drawing>
            <wp:anchor distT="0" distB="0" distL="114300" distR="114300" simplePos="0" relativeHeight="251659264" behindDoc="0" locked="0" layoutInCell="1" allowOverlap="1">
              <wp:simplePos x="0" y="0"/>
              <wp:positionH relativeFrom="column">
                <wp:posOffset>-1138555</wp:posOffset>
              </wp:positionH>
              <wp:positionV relativeFrom="paragraph">
                <wp:posOffset>365125</wp:posOffset>
              </wp:positionV>
              <wp:extent cx="7585710" cy="414020"/>
              <wp:effectExtent l="0" t="0" r="15240" b="5080"/>
              <wp:wrapNone/>
              <wp:docPr id="1" name="矩形 9"/>
              <wp:cNvGraphicFramePr/>
              <a:graphic xmlns:a="http://schemas.openxmlformats.org/drawingml/2006/main">
                <a:graphicData uri="http://schemas.microsoft.com/office/word/2010/wordprocessingShape">
                  <wps:wsp>
                    <wps:cNvSpPr/>
                    <wps:spPr>
                      <a:xfrm>
                        <a:off x="759460" y="5626735"/>
                        <a:ext cx="7585710" cy="414020"/>
                      </a:xfrm>
                      <a:prstGeom prst="rect">
                        <a:avLst/>
                      </a:prstGeom>
                      <a:solidFill>
                        <a:srgbClr val="45B2B4">
                          <a:alpha val="59999"/>
                        </a:srgbClr>
                      </a:solidFill>
                      <a:ln w="9525">
                        <a:noFill/>
                      </a:ln>
                    </wps:spPr>
                    <wps:bodyPr vert="horz" anchor="t" anchorCtr="0" upright="1"/>
                  </wps:wsp>
                </a:graphicData>
              </a:graphic>
            </wp:anchor>
          </w:drawing>
        </mc:Choice>
        <mc:Fallback>
          <w:pict>
            <v:rect id="矩形 9" o:spid="_x0000_s1026" o:spt="1" style="position:absolute;left:0pt;margin-left:-89.65pt;margin-top:28.75pt;height:32.6pt;width:597.3pt;z-index:251659264;mso-width-relative:page;mso-height-relative:page;" fillcolor="#45B2B4" filled="t" stroked="f" coordsize="21600,21600" o:gfxdata="UEsDBAoAAAAAAIdO4kAAAAAAAAAAAAAAAAAEAAAAZHJzL1BLAwQUAAAACACHTuJAlSfVldsAAAAM&#10;AQAADwAAAGRycy9kb3ducmV2LnhtbE2Py07DMBBF90j8gzVIbFBrJyhNCHEqgdQNG2hAatm58ZAE&#10;4nFku6+/x13Bbh5Hd85Uy5MZ2QGdHyxJSOYCGFJr9UCdhI/31awA5oMirUZLKOGMHpb19VWlSm2P&#10;tMZDEzoWQ8iXSkIfwlRy7tsejfJzOyHF3Zd1RoXYuo5rp44x3Iw8FWLBjRooXujVhM89tj/N3ki4&#10;c1slNqvs9fNlEdrv4ulcvE2NlLc3iXgEFvAU/mC46Ed1qKPTzu5JezZKmCX5w31kJWR5BuxCiCSL&#10;k12s0jQHXlf8/xP1L1BLAwQUAAAACACHTuJAOmcuU+oBAAC5AwAADgAAAGRycy9lMm9Eb2MueG1s&#10;rVNLbtswEN0X6B0I7mvZimTHhuUAiZFuijZA2gPQFCUR4A9D2rJ7mQLd9RA9TtFrdEg6H6SbLKIF&#10;NUPOvJn3OFxfHbUiBwFeWtPQ2WRKiTDcttL0Df329fbDJSU+MNMyZY1o6El4erV5/249upUo7WBV&#10;K4AgiPGr0TV0CMGtisLzQWjmJ9YJg4edBc0CutAXLbAR0bUqyul0XowWWgeWC+9xd5sP6RkRXgNo&#10;u05ysbV8r4UJGRWEYgEp+UE6Tzep264TPHzpOi8CUQ1FpiGtWATtXVyLzZqtemBukPzcAntNCy84&#10;aSYNFn2E2rLAyB7kf1BacrDedmHCrS4ykaQIsphNX2hzPzAnEheU2rtH0f3bwfLPhzsgssVJoMQw&#10;jRf+98evP79/kmXUZnR+hSH37g7OnkczEj12oOMfKZBjQxf1spqjqKeG1vNyvrios7TiGAhP55f1&#10;YoYBHCOqWTUtk/bFE5ADHz4Kq0k0Ggp4dUlRdvjkAxbH0IeQWNdbJdtbqVRyoN/dKCAHhtdc1dfl&#10;dZVzlRtY3q2X+MWeEMfn8Gw/x1GGjA1d1mWd0o2NBXKOMhge5cgCRGtn2xOKh28J+x0sfKeEGY5G&#10;Q8ODeRPysO0dyH7AuFnqIabjjaYOztMXR+a5n8o9vbjNP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JUn1ZXbAAAADAEAAA8AAAAAAAAAAQAgAAAAIgAAAGRycy9kb3ducmV2LnhtbFBLAQIUABQAAAAI&#10;AIdO4kA6Zy5T6gEAALkDAAAOAAAAAAAAAAEAIAAAACoBAABkcnMvZTJvRG9jLnhtbFBLBQYAAAAA&#10;BgAGAFkBAACGBQAAAAA=&#10;">
              <v:fill on="t" opacity="39320f" focussize="0,0"/>
              <v:stroke on="f"/>
              <v:imagedata o:title=""/>
              <o:lock v:ext="edit" aspectratio="f"/>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CD7F92">
    <w:pPr>
      <w:pStyle w:val="4"/>
      <w:rPr>
        <w:rFonts w:hint="eastAsia" w:eastAsia="宋体"/>
        <w:lang w:eastAsia="zh-CN"/>
      </w:rPr>
    </w:pPr>
    <w:r>
      <w:rPr>
        <w:rFonts w:hint="eastAsia" w:eastAsia="宋体"/>
        <w:lang w:eastAsia="zh-CN"/>
      </w:rPr>
      <w:drawing>
        <wp:anchor distT="0" distB="0" distL="114300" distR="114300" simplePos="0" relativeHeight="251662336" behindDoc="0" locked="0" layoutInCell="1" allowOverlap="1">
          <wp:simplePos x="0" y="0"/>
          <wp:positionH relativeFrom="column">
            <wp:posOffset>-1087755</wp:posOffset>
          </wp:positionH>
          <wp:positionV relativeFrom="paragraph">
            <wp:posOffset>-607060</wp:posOffset>
          </wp:positionV>
          <wp:extent cx="1633855" cy="651510"/>
          <wp:effectExtent l="0" t="0" r="0" b="0"/>
          <wp:wrapNone/>
          <wp:docPr id="4" name="图片 5" descr="西岛生物 SiDoTek 横板_画板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 descr="西岛生物 SiDoTek 横板_画板 1"/>
                  <pic:cNvPicPr>
                    <a:picLocks noChangeAspect="1"/>
                  </pic:cNvPicPr>
                </pic:nvPicPr>
                <pic:blipFill>
                  <a:blip r:embed="rId1"/>
                  <a:stretch>
                    <a:fillRect/>
                  </a:stretch>
                </pic:blipFill>
                <pic:spPr>
                  <a:xfrm>
                    <a:off x="0" y="0"/>
                    <a:ext cx="1633855" cy="651510"/>
                  </a:xfrm>
                  <a:prstGeom prst="rect">
                    <a:avLst/>
                  </a:prstGeom>
                  <a:noFill/>
                  <a:ln>
                    <a:noFill/>
                  </a:ln>
                </pic:spPr>
              </pic:pic>
            </a:graphicData>
          </a:graphic>
        </wp:anchor>
      </w:drawing>
    </w:r>
    <w:r>
      <w:rPr>
        <w:sz w:val="18"/>
      </w:rPr>
      <mc:AlternateContent>
        <mc:Choice Requires="wps">
          <w:drawing>
            <wp:anchor distT="0" distB="0" distL="114300" distR="114300" simplePos="0" relativeHeight="251661312" behindDoc="0" locked="0" layoutInCell="1" allowOverlap="1">
              <wp:simplePos x="0" y="0"/>
              <wp:positionH relativeFrom="column">
                <wp:posOffset>925195</wp:posOffset>
              </wp:positionH>
              <wp:positionV relativeFrom="paragraph">
                <wp:posOffset>-548640</wp:posOffset>
              </wp:positionV>
              <wp:extent cx="6003290" cy="678815"/>
              <wp:effectExtent l="0" t="0" r="16510" b="6985"/>
              <wp:wrapNone/>
              <wp:docPr id="3" name="自选图形 4"/>
              <wp:cNvGraphicFramePr/>
              <a:graphic xmlns:a="http://schemas.openxmlformats.org/drawingml/2006/main">
                <a:graphicData uri="http://schemas.microsoft.com/office/word/2010/wordprocessingShape">
                  <wps:wsp>
                    <wps:cNvSpPr/>
                    <wps:spPr>
                      <a:xfrm>
                        <a:off x="0" y="0"/>
                        <a:ext cx="6003290" cy="678815"/>
                      </a:xfrm>
                      <a:custGeom>
                        <a:avLst/>
                        <a:gdLst>
                          <a:gd name="txL" fmla="*/ 2369 w 21600"/>
                          <a:gd name="txT" fmla="*/ 2369 h 21600"/>
                          <a:gd name="txR" fmla="*/ 19230 w 21600"/>
                          <a:gd name="txB" fmla="*/ 19230 h 21600"/>
                        </a:gdLst>
                        <a:ahLst/>
                        <a:cxnLst>
                          <a:cxn ang="0">
                            <a:pos x="21030" y="10800"/>
                          </a:cxn>
                          <a:cxn ang="90">
                            <a:pos x="10800" y="21600"/>
                          </a:cxn>
                          <a:cxn ang="180">
                            <a:pos x="569" y="10800"/>
                          </a:cxn>
                          <a:cxn ang="270">
                            <a:pos x="10800" y="0"/>
                          </a:cxn>
                        </a:cxnLst>
                        <a:rect l="txL" t="txT" r="txR" b="txB"/>
                        <a:pathLst>
                          <a:path w="21600" h="21600">
                            <a:moveTo>
                              <a:pt x="0" y="0"/>
                            </a:moveTo>
                            <a:lnTo>
                              <a:pt x="1139" y="21600"/>
                            </a:lnTo>
                            <a:lnTo>
                              <a:pt x="20461" y="21600"/>
                            </a:lnTo>
                            <a:lnTo>
                              <a:pt x="21600" y="0"/>
                            </a:lnTo>
                            <a:close/>
                          </a:path>
                        </a:pathLst>
                      </a:custGeom>
                      <a:solidFill>
                        <a:srgbClr val="45B2B4">
                          <a:alpha val="59999"/>
                        </a:srgbClr>
                      </a:solidFill>
                      <a:ln>
                        <a:noFill/>
                      </a:ln>
                    </wps:spPr>
                    <wps:bodyPr vert="horz" anchor="t" anchorCtr="0" upright="1"/>
                  </wps:wsp>
                </a:graphicData>
              </a:graphic>
            </wp:anchor>
          </w:drawing>
        </mc:Choice>
        <mc:Fallback>
          <w:pict>
            <v:shape id="自选图形 4" o:spid="_x0000_s1026" o:spt="100" style="position:absolute;left:0pt;margin-left:72.85pt;margin-top:-43.2pt;height:53.45pt;width:472.7pt;z-index:251661312;mso-width-relative:page;mso-height-relative:page;" fillcolor="#45B2B4" filled="t" stroked="f" coordsize="21600,21600" o:gfxdata="UEsDBAoAAAAAAIdO4kAAAAAAAAAAAAAAAAAEAAAAZHJzL1BLAwQUAAAACACHTuJAeodEvd0AAAAL&#10;AQAADwAAAGRycy9kb3ducmV2LnhtbE2Py07DMBBF95X4B2uQ2LV2QhpKiNMFApWWUomCKnXnxkMS&#10;iMdR7D74+7orWF7N0b1n8unJtOyAvWssSYhGAhhSaXVDlYTPj+fhBJjzirRqLaGEX3QwLa4Gucq0&#10;PdI7Hta+YqGEXKYk1N53GeeurNEoN7IdUrh92d4oH2Jfcd2rYyg3LY+FSLlRDYWFWnX4WGP5s94b&#10;Ccli+/S6ektnm3iefK9elm52u1hKeXMdiQdgHk/+D4aLflCHIjjt7J60Y23IyfguoBKGkzQBdiHE&#10;fRQB20mIxRh4kfP/PxRnUEsDBBQAAAAIAIdO4kD+Oxv+xAIAAFgGAAAOAAAAZHJzL2Uyb0RvYy54&#10;bWytVUtu2zAQ3RfoHQguC9T6+BPbiB3ACdJN0AaNewCaoiwBFEmQtCV31V3RM3TXZe/Q3iZAe4sO&#10;Scl2nAbNol5IQ3HmDd+bGfr8oqk42jJtSilmOOnFGDFBZVaK9Qx/WF6/HmNkLBEZ4VKwGd4xgy/m&#10;L1+c12rKUllInjGNAESYaa1muLBWTaPI0IJVxPSkYgI2c6krYmGp11GmSQ3oFY/SOB5FtdSZ0pIy&#10;Y+DrVdjELaJ+DqDM85KyK0k3FRM2oGrGiQVKpiiVwXN/2jxn1L7Lc8Ms4jMMTK1/QhKwV+4Zzc/J&#10;dK2JKkraHoE85wgnnCpSCki6h7oilqCNLh9BVSXV0sjc9qisokDEKwIskvhEm7uCKOa5gNRG7UU3&#10;/w+Wvt3ealRmM9zHSJAKCv7r8/ffn77cf/15/+MbGjiFamWm4HinbnW7MmA6uk2uK/cGIqjxqu72&#10;qrLGIgofR3HcTycgOIW90dl4nAwdaHSIphtj3zDpkcj2xthQlQwsr2nWnsw2NxjlFYcKvYpQ2h9N&#10;UI3SBBK0dTw4Lk8diycc3x85JpO0Hz8JuXjkeYQJbNbdeUnRUaCNaDmAhYibsNi3iZLG6ZUmcR+E&#10;AV2SeBxYABD4Otr7ENDOrduY4Oli9sz/EpOMHwQNR5N/pknPHoQc8nh1uxzh3bLSMF9usnxhYLZs&#10;A7rDdNkGZIX5ss0iVEYR60TxNMBEdXd6VHSW26vkli2l97In/QR5D7tcHHslST+wOxakc+neygOm&#10;8WCUeCWe4esbywndCdBhUS4NCy3siPle3jN0Ah31s5G8zK5Lzh0ro9erS67RloBog+EiXQx8aQlX&#10;BQlfhxP4tfPRunv8BzjcN4iQDjecw32J3JyGyXTWSmY7mG246qEyhdQfMXQgBQPq0pmXFlbQgRul&#10;y3UBfolP7cLhwvGJ28vR3WjHa5/u8Icw/w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6BQAAW0NvbnRlbnRfVHlwZXNdLnhtbFBLAQIUAAoAAAAA&#10;AIdO4kAAAAAAAAAAAAAAAAAGAAAAAAAAAAAAEAAAABwEAABfcmVscy9QSwECFAAUAAAACACHTuJA&#10;ihRmPNEAAACUAQAACwAAAAAAAAABACAAAABABAAAX3JlbHMvLnJlbHNQSwECFAAKAAAAAACHTuJA&#10;AAAAAAAAAAAAAAAABAAAAAAAAAAAABAAAAAAAAAAZHJzL1BLAQIUABQAAAAIAIdO4kB6h0S93QAA&#10;AAsBAAAPAAAAAAAAAAEAIAAAACIAAABkcnMvZG93bnJldi54bWxQSwECFAAUAAAACACHTuJA/jsb&#10;/sQCAABYBgAADgAAAAAAAAABACAAAAAsAQAAZHJzL2Uyb0RvYy54bWxQSwUGAAAAAAYABgBZAQAA&#10;YgYAAAAA&#10;" path="m0,0l1139,21600,20461,21600,21600,0xe">
              <v:path o:connectlocs="21030,10800;10800,21600;569,10800;10800,0" o:connectangles="0,0,0,0"/>
              <v:fill on="t" opacity="39320f" focussize="0,0"/>
              <v:stroke on="f"/>
              <v:imagedata o:title=""/>
              <o:lock v:ext="edit" aspectratio="f"/>
            </v:shape>
          </w:pict>
        </mc:Fallback>
      </mc:AlternateContent>
    </w:r>
    <w:r>
      <w:rPr>
        <w:sz w:val="18"/>
      </w:rPr>
      <mc:AlternateContent>
        <mc:Choice Requires="wps">
          <w:drawing>
            <wp:anchor distT="0" distB="0" distL="114300" distR="114300" simplePos="0" relativeHeight="251660288" behindDoc="0" locked="0" layoutInCell="1" allowOverlap="1">
              <wp:simplePos x="0" y="0"/>
              <wp:positionH relativeFrom="column">
                <wp:posOffset>542925</wp:posOffset>
              </wp:positionH>
              <wp:positionV relativeFrom="paragraph">
                <wp:posOffset>-551180</wp:posOffset>
              </wp:positionV>
              <wp:extent cx="6348095" cy="468630"/>
              <wp:effectExtent l="0" t="0" r="14605" b="7620"/>
              <wp:wrapNone/>
              <wp:docPr id="2" name="自选图形 3"/>
              <wp:cNvGraphicFramePr/>
              <a:graphic xmlns:a="http://schemas.openxmlformats.org/drawingml/2006/main">
                <a:graphicData uri="http://schemas.microsoft.com/office/word/2010/wordprocessingShape">
                  <wps:wsp>
                    <wps:cNvSpPr/>
                    <wps:spPr>
                      <a:xfrm>
                        <a:off x="1704340" y="800100"/>
                        <a:ext cx="6348095" cy="468630"/>
                      </a:xfrm>
                      <a:custGeom>
                        <a:avLst/>
                        <a:gdLst>
                          <a:gd name="txL" fmla="*/ 2172 w 21600"/>
                          <a:gd name="txT" fmla="*/ 2172 h 21600"/>
                          <a:gd name="txR" fmla="*/ 19427 w 21600"/>
                          <a:gd name="txB" fmla="*/ 19427 h 21600"/>
                        </a:gdLst>
                        <a:ahLst/>
                        <a:cxnLst>
                          <a:cxn ang="0">
                            <a:pos x="21227" y="10800"/>
                          </a:cxn>
                          <a:cxn ang="90">
                            <a:pos x="10800" y="21600"/>
                          </a:cxn>
                          <a:cxn ang="180">
                            <a:pos x="372" y="10800"/>
                          </a:cxn>
                          <a:cxn ang="270">
                            <a:pos x="10800" y="0"/>
                          </a:cxn>
                        </a:cxnLst>
                        <a:rect l="txL" t="txT" r="txR" b="txB"/>
                        <a:pathLst>
                          <a:path w="21600" h="21600">
                            <a:moveTo>
                              <a:pt x="0" y="0"/>
                            </a:moveTo>
                            <a:lnTo>
                              <a:pt x="745" y="21600"/>
                            </a:lnTo>
                            <a:lnTo>
                              <a:pt x="20855" y="21600"/>
                            </a:lnTo>
                            <a:lnTo>
                              <a:pt x="21600" y="0"/>
                            </a:lnTo>
                            <a:close/>
                          </a:path>
                        </a:pathLst>
                      </a:custGeom>
                      <a:solidFill>
                        <a:srgbClr val="8CBB35">
                          <a:alpha val="59999"/>
                        </a:srgbClr>
                      </a:solidFill>
                      <a:ln w="9525">
                        <a:noFill/>
                      </a:ln>
                    </wps:spPr>
                    <wps:bodyPr vert="horz" anchor="t" anchorCtr="0" upright="1"/>
                  </wps:wsp>
                </a:graphicData>
              </a:graphic>
            </wp:anchor>
          </w:drawing>
        </mc:Choice>
        <mc:Fallback>
          <w:pict>
            <v:shape id="自选图形 3" o:spid="_x0000_s1026" o:spt="100" style="position:absolute;left:0pt;margin-left:42.75pt;margin-top:-43.4pt;height:36.9pt;width:499.85pt;z-index:251660288;mso-width-relative:page;mso-height-relative:page;" fillcolor="#8CBB35" filled="t" stroked="f" coordsize="21600,21600" o:gfxdata="UEsDBAoAAAAAAIdO4kAAAAAAAAAAAAAAAAAEAAAAZHJzL1BLAwQUAAAACACHTuJA7vdDsdkAAAAL&#10;AQAADwAAAGRycy9kb3ducmV2LnhtbE2PTUvDQBCG74L/YRnBW7ubSkqI2fRQECmCYqOep9lpkna/&#10;yG7T+u/dnuxxZh7eed5qdTGaTTSGwVkJ2VwAI9s6NdhOwlfzMiuAhYhWoXaWJPxSgFV9f1dhqdzZ&#10;ftK0jR1LITaUKKGP0Zech7Yng2HuPNl027vRYEzj2HE14jmFG80XQiy5wcGmDz16WvfUHrcnI4Gm&#10;zv94/dp8DBv9tsfvZv2+OUj5+JCJZ2CRLvEfhqt+Uoc6Oe3cyarAtIQizxMpYVYsU4UrIIp8AWyX&#10;VtmTAF5X/LZD/QdQSwMEFAAAAAgAh07iQI0FyybQAgAAawYAAA4AAABkcnMvZTJvRG9jLnhtbK1V&#10;S27bMBDdF+gdCC4LNPr4I9mIHcAJ0k3QBk16AIaiPgBFEiRtKV11V/QM3XXZO7S3CdDeokNK8i9N&#10;kUW9kIbi8M28NzP06Vlbc7Rh2lRSLHB0EmLEBJVZJYoF/nB7+TrFyFgiMsKlYAt8zww+W758cdqo&#10;OYtlKXnGNAIQYeaNWuDSWjUPAkNLVhNzIhUTsJlLXRMLS10EmSYNoNc8iMNwGjRSZ0pLyoyBrxfd&#10;Ju4R9XMAZZ5XlF1Iuq6ZsB2qZpxYoGTKShm89NnmOaP2XZ4bZhFfYGBq/ROCgH3nnsHylMwLTVRZ&#10;0T4F8pwUjjjVpBIQdAt1QSxBa109gqorqqWRuT2hsg46Il4RYBGFR9rclEQxzwWkNmoruvl/sPTt&#10;5lqjKlvgGCNBaij4r8/ff3/68vD158OPb2jkFGqUmYPjjbrW/cqA6ei2ua7dG4igFropCcejMWh7&#10;v8BpCIR6gVlrEYX96WichrMJRhQcxtN0OvIOwQ6Iro19w6QHJZsrY7sCZWB5ebM+SdteYZTXHIr1&#10;KkBxlMSogdd0iFjsHG+PHcsnHN/vOUazcZw8Cbl65LmHCWyKIV9SDhRoK3oOYCHihi30HaOkcdLF&#10;URwnXrgoBOmc7AAEvo729sjs4Ezn6cTeMv/LmSg9ODRKoNJw5F9h4uTgyC7OQV5drJ6VhlFzQ+YL&#10;A2NmW9AdBs22ICuMmm1X3bApYp0ojpYzUTNkj8rBcnu13LBb6b2s06drqiH+bpeLfa9kDM11pMfg&#10;MbyVx4vDdPJsX99XDneIP2BRLg3rSuXI+JptCTp99trZSF5llxXnjpTRxd0512hDQLP0fLUaTXw3&#10;EK5K0n2dzODX90Hv7vEPcLhwAs4mcXdcSBegS4hD6wRudLthddadzO5h3OH2hwqVUn/E0IkUDKjP&#10;YJ5bWIHaa6WrogS/yOfgjsMd5DPo70t3ye2vfbjdf8TyD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EIFAABbQ29udGVudF9UeXBlc10ueG1sUEsB&#10;AhQACgAAAAAAh07iQAAAAAAAAAAAAAAAAAYAAAAAAAAAAAAQAAAAJAQAAF9yZWxzL1BLAQIUABQA&#10;AAAIAIdO4kCKFGY80QAAAJQBAAALAAAAAAAAAAEAIAAAAEgEAABfcmVscy8ucmVsc1BLAQIUAAoA&#10;AAAAAIdO4kAAAAAAAAAAAAAAAAAEAAAAAAAAAAAAEAAAAAAAAABkcnMvUEsBAhQAFAAAAAgAh07i&#10;QO73Q7HZAAAACwEAAA8AAAAAAAAAAQAgAAAAIgAAAGRycy9kb3ducmV2LnhtbFBLAQIUABQAAAAI&#10;AIdO4kCNBcsm0AIAAGsGAAAOAAAAAAAAAAEAIAAAACgBAABkcnMvZTJvRG9jLnhtbFBLBQYAAAAA&#10;BgAGAFkBAABqBgAAAAA=&#10;" path="m0,0l745,21600,20855,21600,21600,0xe">
              <v:path o:connectlocs="21227,10800;10800,21600;372,10800;10800,0" o:connectangles="0,0,0,0"/>
              <v:fill on="t" opacity="39320f" focussize="0,0"/>
              <v:stroke on="f"/>
              <v:imagedata o:title=""/>
              <o:lock v:ext="edit" aspectratio="f"/>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95A2B3"/>
    <w:multiLevelType w:val="singleLevel"/>
    <w:tmpl w:val="9995A2B3"/>
    <w:lvl w:ilvl="0" w:tentative="0">
      <w:start w:val="2"/>
      <w:numFmt w:val="chineseCounting"/>
      <w:suff w:val="nothing"/>
      <w:lvlText w:val="%1．"/>
      <w:lvlJc w:val="left"/>
      <w:rPr>
        <w:rFonts w:hint="eastAsia"/>
      </w:rPr>
    </w:lvl>
  </w:abstractNum>
  <w:abstractNum w:abstractNumId="1">
    <w:nsid w:val="44BB95D5"/>
    <w:multiLevelType w:val="singleLevel"/>
    <w:tmpl w:val="44BB95D5"/>
    <w:lvl w:ilvl="0" w:tentative="0">
      <w:start w:val="1"/>
      <w:numFmt w:val="decimal"/>
      <w:suff w:val="space"/>
      <w:lvlText w:val="%1."/>
      <w:lvlJc w:val="left"/>
    </w:lvl>
  </w:abstractNum>
  <w:abstractNum w:abstractNumId="2">
    <w:nsid w:val="505FFC22"/>
    <w:multiLevelType w:val="singleLevel"/>
    <w:tmpl w:val="505FFC22"/>
    <w:lvl w:ilvl="0" w:tentative="0">
      <w:start w:val="1"/>
      <w:numFmt w:val="decimal"/>
      <w:suff w:val="space"/>
      <w:lvlText w:val="%1."/>
      <w:lvlJc w:val="left"/>
      <w:rPr>
        <w:rFonts w:hint="default"/>
        <w:b w:val="0"/>
        <w:bCs w:val="0"/>
      </w:rPr>
    </w:lvl>
  </w:abstractNum>
  <w:abstractNum w:abstractNumId="3">
    <w:nsid w:val="54F88A71"/>
    <w:multiLevelType w:val="singleLevel"/>
    <w:tmpl w:val="54F88A71"/>
    <w:lvl w:ilvl="0" w:tentative="0">
      <w:start w:val="1"/>
      <w:numFmt w:val="decimal"/>
      <w:suff w:val="space"/>
      <w:lvlText w:val="%1."/>
      <w:lvlJc w:val="left"/>
    </w:lvl>
  </w:abstractNum>
  <w:abstractNum w:abstractNumId="4">
    <w:nsid w:val="5B7624C0"/>
    <w:multiLevelType w:val="singleLevel"/>
    <w:tmpl w:val="5B7624C0"/>
    <w:lvl w:ilvl="0" w:tentative="0">
      <w:start w:val="1"/>
      <w:numFmt w:val="decimal"/>
      <w:suff w:val="space"/>
      <w:lvlText w:val="%1."/>
      <w:lvlJc w:val="left"/>
    </w:lvl>
  </w:abstractNum>
  <w:abstractNum w:abstractNumId="5">
    <w:nsid w:val="6C0C90B1"/>
    <w:multiLevelType w:val="singleLevel"/>
    <w:tmpl w:val="6C0C90B1"/>
    <w:lvl w:ilvl="0" w:tentative="0">
      <w:start w:val="10"/>
      <w:numFmt w:val="decimal"/>
      <w:suff w:val="space"/>
      <w:lvlText w:val="%1."/>
      <w:lvlJc w:val="left"/>
      <w:rPr>
        <w:rFonts w:hint="default"/>
        <w:b w:val="0"/>
        <w:bCs w:val="0"/>
      </w:rPr>
    </w:lvl>
  </w:abstractNum>
  <w:abstractNum w:abstractNumId="6">
    <w:nsid w:val="6D3611DE"/>
    <w:multiLevelType w:val="singleLevel"/>
    <w:tmpl w:val="6D3611DE"/>
    <w:lvl w:ilvl="0" w:tentative="0">
      <w:start w:val="1"/>
      <w:numFmt w:val="decimal"/>
      <w:suff w:val="space"/>
      <w:lvlText w:val="%1."/>
      <w:lvlJc w:val="left"/>
    </w:lvl>
  </w:abstractNum>
  <w:num w:numId="1">
    <w:abstractNumId w:val="3"/>
  </w:num>
  <w:num w:numId="2">
    <w:abstractNumId w:val="4"/>
  </w:num>
  <w:num w:numId="3">
    <w:abstractNumId w:val="1"/>
  </w:num>
  <w:num w:numId="4">
    <w:abstractNumId w:val="2"/>
  </w:num>
  <w:num w:numId="5">
    <w:abstractNumId w:val="6"/>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U3Y2E3MDJkMmQxZDBiZDZmNmI4ZWUzNDNiOTAxZWYifQ=="/>
  </w:docVars>
  <w:rsids>
    <w:rsidRoot w:val="00000000"/>
    <w:rsid w:val="141E72D3"/>
    <w:rsid w:val="281303D7"/>
    <w:rsid w:val="2A886554"/>
    <w:rsid w:val="2E277C09"/>
    <w:rsid w:val="36BB29CB"/>
    <w:rsid w:val="3DE71732"/>
    <w:rsid w:val="505D4C08"/>
    <w:rsid w:val="5D8A7BAD"/>
    <w:rsid w:val="5E1B16CF"/>
    <w:rsid w:val="5EA67D62"/>
    <w:rsid w:val="5F331A3A"/>
    <w:rsid w:val="67265EE2"/>
    <w:rsid w:val="67952F01"/>
    <w:rsid w:val="681131E5"/>
    <w:rsid w:val="6A8B3FD6"/>
    <w:rsid w:val="6D0B1E05"/>
    <w:rsid w:val="70653C52"/>
    <w:rsid w:val="73AB3A0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semiHidden/>
    <w:qFormat/>
    <w:uiPriority w:val="0"/>
    <w:rPr>
      <w:rFonts w:ascii="Arial" w:hAnsi="Arial" w:eastAsia="Arial" w:cs="Arial"/>
      <w:sz w:val="21"/>
      <w:szCs w:val="21"/>
      <w:lang w:val="en-US" w:eastAsia="en-US" w:bidi="ar-SA"/>
    </w:r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Table Text"/>
    <w:basedOn w:val="1"/>
    <w:autoRedefine/>
    <w:semiHidden/>
    <w:qFormat/>
    <w:uiPriority w:val="0"/>
    <w:rPr>
      <w:rFonts w:ascii="微软雅黑" w:hAnsi="微软雅黑" w:eastAsia="微软雅黑" w:cs="微软雅黑"/>
      <w:sz w:val="20"/>
      <w:szCs w:val="20"/>
      <w:lang w:val="en-US" w:eastAsia="en-US" w:bidi="ar-SA"/>
    </w:rPr>
  </w:style>
  <w:style w:type="table" w:customStyle="1" w:styleId="9">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4828</Words>
  <Characters>5804</Characters>
  <Lines>0</Lines>
  <Paragraphs>0</Paragraphs>
  <TotalTime>0</TotalTime>
  <ScaleCrop>false</ScaleCrop>
  <LinksUpToDate>false</LinksUpToDate>
  <CharactersWithSpaces>5950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2024-03-05T13:30:00Z</dcterms:created>
  <dc:creator>ASUS</dc:creator>
  <cp:lastModifiedBy>杨凯尧</cp:lastModifiedBy>
  <dcterms:modified xsi:type="dcterms:W3CDTF">2024-12-13T02:23:52Z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20DC37BDB0D64A7F9202799E5F6C71B4_13</vt:lpwstr>
  </property>
</Properties>
</file>